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12E77C" w14:textId="77777777" w:rsidR="00CA62F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24A066A" wp14:editId="2CE4F464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44525" cy="644525"/>
                <wp:effectExtent l="0" t="0" r="0" b="0"/>
                <wp:wrapNone/>
                <wp:docPr id="1028" name="Rettangolo 1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28500" y="346250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42A199B" w14:textId="77777777" w:rsidR="00CA62FB" w:rsidRDefault="00CA62FB">
                            <w:pPr>
                              <w:spacing w:line="240" w:lineRule="auto"/>
                              <w:ind w:left="0" w:hanging="2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4A066A" id="Rettangolo 1028" o:spid="_x0000_s1026" style="position:absolute;margin-left:0;margin-top:0;width:50.75pt;height:50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" filled="f" stroked="f">
                <v:textbox inset="2.53958mm,2.53958mm,2.53958mm,2.53958mm">
                  <w:txbxContent>
                    <w:p w14:paraId="142A199B" w14:textId="77777777" w:rsidR="00CA62FB" w:rsidRDefault="00CA62FB">
                      <w:pPr>
                        <w:spacing w:line="240" w:lineRule="auto"/>
                        <w:ind w:left="0" w:hanging="2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tbl>
      <w:tblPr>
        <w:tblStyle w:val="a"/>
        <w:tblW w:w="10328" w:type="dxa"/>
        <w:tblInd w:w="-75" w:type="dxa"/>
        <w:tblLayout w:type="fixed"/>
        <w:tblLook w:val="0000" w:firstRow="0" w:lastRow="0" w:firstColumn="0" w:lastColumn="0" w:noHBand="0" w:noVBand="0"/>
      </w:tblPr>
      <w:tblGrid>
        <w:gridCol w:w="1328"/>
        <w:gridCol w:w="6950"/>
        <w:gridCol w:w="2050"/>
      </w:tblGrid>
      <w:tr w:rsidR="00CA62FB" w14:paraId="314B8CF7" w14:textId="77777777">
        <w:trPr>
          <w:trHeight w:val="3118"/>
        </w:trPr>
        <w:tc>
          <w:tcPr>
            <w:tcW w:w="1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</w:tcPr>
          <w:p w14:paraId="5F47655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noProof/>
                <w:color w:val="000000"/>
                <w:sz w:val="20"/>
                <w:szCs w:val="20"/>
              </w:rPr>
              <w:drawing>
                <wp:inline distT="0" distB="0" distL="114300" distR="114300" wp14:anchorId="668058AC" wp14:editId="64D6AF1A">
                  <wp:extent cx="751205" cy="687705"/>
                  <wp:effectExtent l="0" t="0" r="0" b="0"/>
                  <wp:docPr id="1029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1205" cy="6877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107F75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  <w:t>Agenzia Formativa</w:t>
            </w:r>
          </w:p>
          <w:p w14:paraId="39A9006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  <w:t>MIUR</w:t>
            </w:r>
          </w:p>
          <w:p w14:paraId="2380440F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</w:tcPr>
          <w:p w14:paraId="0ABFBD7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hidden="0" allowOverlap="1" wp14:anchorId="1B085283" wp14:editId="29522BCE">
                  <wp:simplePos x="0" y="0"/>
                  <wp:positionH relativeFrom="column">
                    <wp:posOffset>3723004</wp:posOffset>
                  </wp:positionH>
                  <wp:positionV relativeFrom="paragraph">
                    <wp:posOffset>33020</wp:posOffset>
                  </wp:positionV>
                  <wp:extent cx="593725" cy="596900"/>
                  <wp:effectExtent l="0" t="0" r="0" b="0"/>
                  <wp:wrapSquare wrapText="bothSides" distT="0" distB="0" distL="114300" distR="114300"/>
                  <wp:docPr id="1037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725" cy="596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hidden="0" allowOverlap="1" wp14:anchorId="50674ADD" wp14:editId="25AFCFA3">
                  <wp:simplePos x="0" y="0"/>
                  <wp:positionH relativeFrom="column">
                    <wp:posOffset>3107055</wp:posOffset>
                  </wp:positionH>
                  <wp:positionV relativeFrom="paragraph">
                    <wp:posOffset>15875</wp:posOffset>
                  </wp:positionV>
                  <wp:extent cx="581660" cy="622300"/>
                  <wp:effectExtent l="0" t="0" r="0" b="0"/>
                  <wp:wrapSquare wrapText="bothSides" distT="0" distB="0" distL="114300" distR="114300"/>
                  <wp:docPr id="1036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660" cy="622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hidden="0" allowOverlap="1" wp14:anchorId="64BD6167" wp14:editId="504E874E">
                  <wp:simplePos x="0" y="0"/>
                  <wp:positionH relativeFrom="column">
                    <wp:posOffset>2131695</wp:posOffset>
                  </wp:positionH>
                  <wp:positionV relativeFrom="paragraph">
                    <wp:posOffset>33655</wp:posOffset>
                  </wp:positionV>
                  <wp:extent cx="866775" cy="638175"/>
                  <wp:effectExtent l="0" t="0" r="0" b="0"/>
                  <wp:wrapSquare wrapText="bothSides" distT="0" distB="0" distL="114300" distR="114300"/>
                  <wp:docPr id="1031" name="image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75" cy="6381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hidden="0" allowOverlap="1" wp14:anchorId="6FA9A1D6" wp14:editId="59B27B2A">
                  <wp:simplePos x="0" y="0"/>
                  <wp:positionH relativeFrom="column">
                    <wp:posOffset>1454150</wp:posOffset>
                  </wp:positionH>
                  <wp:positionV relativeFrom="paragraph">
                    <wp:posOffset>0</wp:posOffset>
                  </wp:positionV>
                  <wp:extent cx="657225" cy="704850"/>
                  <wp:effectExtent l="0" t="0" r="0" b="0"/>
                  <wp:wrapSquare wrapText="bothSides" distT="0" distB="0" distL="114300" distR="114300"/>
                  <wp:docPr id="1030" name="image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704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hidden="0" allowOverlap="1" wp14:anchorId="2F2BCDCE" wp14:editId="3E831F9E">
                  <wp:simplePos x="0" y="0"/>
                  <wp:positionH relativeFrom="column">
                    <wp:posOffset>872490</wp:posOffset>
                  </wp:positionH>
                  <wp:positionV relativeFrom="paragraph">
                    <wp:posOffset>22860</wp:posOffset>
                  </wp:positionV>
                  <wp:extent cx="549275" cy="615315"/>
                  <wp:effectExtent l="0" t="0" r="0" b="0"/>
                  <wp:wrapSquare wrapText="bothSides" distT="0" distB="0" distL="114300" distR="114300"/>
                  <wp:docPr id="1035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275" cy="6153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78D4DCD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Century Gothic" w:eastAsia="Century Gothic" w:hAnsi="Century Gothic" w:cs="Century Gothic"/>
                <w:color w:val="000000"/>
              </w:rPr>
            </w:pPr>
            <w:r>
              <w:rPr>
                <w:rFonts w:ascii="Century Gothic" w:eastAsia="Century Gothic" w:hAnsi="Century Gothic" w:cs="Century Gothic"/>
                <w:b/>
                <w:color w:val="000000"/>
              </w:rPr>
              <w:t>Ministero dell'Istruzione, dell'Università e della Ricerca</w:t>
            </w: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hidden="0" allowOverlap="1" wp14:anchorId="4760CAB0" wp14:editId="674C970E">
                  <wp:simplePos x="0" y="0"/>
                  <wp:positionH relativeFrom="column">
                    <wp:posOffset>1</wp:posOffset>
                  </wp:positionH>
                  <wp:positionV relativeFrom="paragraph">
                    <wp:posOffset>0</wp:posOffset>
                  </wp:positionV>
                  <wp:extent cx="838200" cy="561975"/>
                  <wp:effectExtent l="0" t="0" r="0" b="0"/>
                  <wp:wrapSquare wrapText="bothSides" distT="0" distB="0" distL="114300" distR="114300"/>
                  <wp:docPr id="1033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5619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1929170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Century Gothic" w:eastAsia="Century Gothic" w:hAnsi="Century Gothic" w:cs="Century Gothic"/>
                <w:color w:val="000000"/>
              </w:rPr>
            </w:pPr>
            <w:bookmarkStart w:id="0" w:name="_heading=h.gjdgxs" w:colFirst="0" w:colLast="0"/>
            <w:bookmarkEnd w:id="0"/>
            <w:r>
              <w:rPr>
                <w:rFonts w:ascii="Century Gothic" w:eastAsia="Century Gothic" w:hAnsi="Century Gothic" w:cs="Century Gothic"/>
                <w:b/>
                <w:color w:val="000000"/>
              </w:rPr>
              <w:t>UFFICIO SCOLASTICO REGIONALE PER LA CALABRIA</w:t>
            </w:r>
          </w:p>
          <w:p w14:paraId="5865F36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Century Gothic" w:eastAsia="Century Gothic" w:hAnsi="Century Gothic" w:cs="Century Gothic"/>
                <w:color w:val="000000"/>
                <w:sz w:val="32"/>
                <w:szCs w:val="32"/>
              </w:rPr>
            </w:pPr>
            <w:r>
              <w:rPr>
                <w:rFonts w:ascii="Century Gothic" w:eastAsia="Century Gothic" w:hAnsi="Century Gothic" w:cs="Century Gothic"/>
                <w:b/>
                <w:color w:val="000000"/>
                <w:sz w:val="32"/>
                <w:szCs w:val="32"/>
              </w:rPr>
              <w:t xml:space="preserve">I.I.S. "S. </w:t>
            </w:r>
            <w:proofErr w:type="spellStart"/>
            <w:r>
              <w:rPr>
                <w:rFonts w:ascii="Century Gothic" w:eastAsia="Century Gothic" w:hAnsi="Century Gothic" w:cs="Century Gothic"/>
                <w:b/>
                <w:color w:val="000000"/>
                <w:sz w:val="32"/>
                <w:szCs w:val="32"/>
              </w:rPr>
              <w:t>Lopiano</w:t>
            </w:r>
            <w:proofErr w:type="spellEnd"/>
            <w:r>
              <w:rPr>
                <w:rFonts w:ascii="Century Gothic" w:eastAsia="Century Gothic" w:hAnsi="Century Gothic" w:cs="Century Gothic"/>
                <w:b/>
                <w:color w:val="000000"/>
                <w:sz w:val="32"/>
                <w:szCs w:val="32"/>
              </w:rPr>
              <w:t>"</w:t>
            </w:r>
            <w:r>
              <w:rPr>
                <w:rFonts w:ascii="Century Gothic" w:eastAsia="Century Gothic" w:hAnsi="Century Gothic" w:cs="Century Gothic"/>
                <w:b/>
                <w:color w:val="000000"/>
                <w:sz w:val="32"/>
                <w:szCs w:val="32"/>
              </w:rPr>
              <w:br/>
            </w:r>
          </w:p>
          <w:p w14:paraId="5A37EAF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Century Gothic" w:eastAsia="Century Gothic" w:hAnsi="Century Gothic" w:cs="Century Gothic"/>
                <w:color w:val="000000"/>
                <w:sz w:val="16"/>
                <w:szCs w:val="16"/>
              </w:rPr>
            </w:pPr>
            <w:r>
              <w:rPr>
                <w:rFonts w:ascii="Century Gothic" w:eastAsia="Century Gothic" w:hAnsi="Century Gothic" w:cs="Century Gothic"/>
                <w:b/>
                <w:color w:val="000000"/>
                <w:sz w:val="16"/>
                <w:szCs w:val="16"/>
              </w:rPr>
              <w:t>Liceo Artistico - Liceo Classico - Liceo Scientifico - Liceo Scientifico Sportivo –</w:t>
            </w:r>
          </w:p>
          <w:p w14:paraId="2E3F090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Century Gothic" w:eastAsia="Century Gothic" w:hAnsi="Century Gothic" w:cs="Century Gothic"/>
                <w:color w:val="000000"/>
                <w:sz w:val="16"/>
                <w:szCs w:val="16"/>
              </w:rPr>
            </w:pPr>
            <w:r>
              <w:rPr>
                <w:rFonts w:ascii="Century Gothic" w:eastAsia="Century Gothic" w:hAnsi="Century Gothic" w:cs="Century Gothic"/>
                <w:b/>
                <w:color w:val="000000"/>
                <w:sz w:val="16"/>
                <w:szCs w:val="16"/>
              </w:rPr>
              <w:t xml:space="preserve">Ist. </w:t>
            </w:r>
            <w:proofErr w:type="spellStart"/>
            <w:r>
              <w:rPr>
                <w:rFonts w:ascii="Century Gothic" w:eastAsia="Century Gothic" w:hAnsi="Century Gothic" w:cs="Century Gothic"/>
                <w:b/>
                <w:color w:val="000000"/>
                <w:sz w:val="16"/>
                <w:szCs w:val="16"/>
              </w:rPr>
              <w:t>Tecn</w:t>
            </w:r>
            <w:proofErr w:type="spellEnd"/>
            <w:r>
              <w:rPr>
                <w:rFonts w:ascii="Century Gothic" w:eastAsia="Century Gothic" w:hAnsi="Century Gothic" w:cs="Century Gothic"/>
                <w:b/>
                <w:color w:val="000000"/>
                <w:sz w:val="16"/>
                <w:szCs w:val="16"/>
              </w:rPr>
              <w:t>. per il Turismo - Istituto tecnico Nautico-Itis “</w:t>
            </w:r>
            <w:proofErr w:type="gramStart"/>
            <w:r>
              <w:rPr>
                <w:rFonts w:ascii="Century Gothic" w:eastAsia="Century Gothic" w:hAnsi="Century Gothic" w:cs="Century Gothic"/>
                <w:b/>
                <w:color w:val="000000"/>
                <w:sz w:val="16"/>
                <w:szCs w:val="16"/>
              </w:rPr>
              <w:t>Fermi”-</w:t>
            </w:r>
            <w:proofErr w:type="gramEnd"/>
            <w:r>
              <w:rPr>
                <w:rFonts w:ascii="Century Gothic" w:eastAsia="Century Gothic" w:hAnsi="Century Gothic" w:cs="Century Gothic"/>
                <w:b/>
                <w:color w:val="000000"/>
                <w:sz w:val="16"/>
                <w:szCs w:val="16"/>
              </w:rPr>
              <w:t>Ipsia “</w:t>
            </w:r>
            <w:proofErr w:type="spellStart"/>
            <w:r>
              <w:rPr>
                <w:rFonts w:ascii="Century Gothic" w:eastAsia="Century Gothic" w:hAnsi="Century Gothic" w:cs="Century Gothic"/>
                <w:b/>
                <w:color w:val="000000"/>
                <w:sz w:val="16"/>
                <w:szCs w:val="16"/>
              </w:rPr>
              <w:t>L.De</w:t>
            </w:r>
            <w:proofErr w:type="spellEnd"/>
            <w:r>
              <w:rPr>
                <w:rFonts w:ascii="Century Gothic" w:eastAsia="Century Gothic" w:hAnsi="Century Gothic" w:cs="Century Gothic"/>
                <w:b/>
                <w:color w:val="000000"/>
                <w:sz w:val="16"/>
                <w:szCs w:val="16"/>
              </w:rPr>
              <w:t xml:space="preserve"> Seta” Fuscaldo</w:t>
            </w:r>
          </w:p>
          <w:p w14:paraId="434A744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Teko" w:eastAsia="Teko" w:hAnsi="Teko" w:cs="Teko"/>
                <w:color w:val="000000"/>
                <w:sz w:val="20"/>
                <w:szCs w:val="20"/>
              </w:rPr>
            </w:pPr>
            <w:r>
              <w:rPr>
                <w:rFonts w:ascii="Teko" w:eastAsia="Teko" w:hAnsi="Teko" w:cs="Teko"/>
                <w:b/>
                <w:i/>
                <w:color w:val="000000"/>
                <w:sz w:val="20"/>
                <w:szCs w:val="20"/>
              </w:rPr>
              <w:t xml:space="preserve">Via Marinella - s.n.c. – 87022 CETRARO (CS) Tel. 0982/92007 - 0982/91596 - Fax. 0982/91071 </w:t>
            </w:r>
          </w:p>
          <w:p w14:paraId="1A5C027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Teko" w:eastAsia="Teko" w:hAnsi="Teko" w:cs="Teko"/>
                <w:color w:val="000000"/>
              </w:rPr>
            </w:pPr>
            <w:r>
              <w:rPr>
                <w:rFonts w:ascii="Teko" w:eastAsia="Teko" w:hAnsi="Teko" w:cs="Teko"/>
                <w:b/>
                <w:i/>
                <w:color w:val="000000"/>
              </w:rPr>
              <w:t xml:space="preserve">Codice Meccanografico: CSIS028006 </w:t>
            </w:r>
            <w:proofErr w:type="spellStart"/>
            <w:r>
              <w:rPr>
                <w:rFonts w:ascii="Teko" w:eastAsia="Teko" w:hAnsi="Teko" w:cs="Teko"/>
                <w:b/>
                <w:i/>
                <w:color w:val="000000"/>
              </w:rPr>
              <w:t xml:space="preserve">E </w:t>
            </w:r>
            <w:proofErr w:type="gramStart"/>
            <w:r>
              <w:rPr>
                <w:rFonts w:ascii="Teko" w:eastAsia="Teko" w:hAnsi="Teko" w:cs="Teko"/>
                <w:b/>
                <w:i/>
                <w:color w:val="000000"/>
              </w:rPr>
              <w:t>mail</w:t>
            </w:r>
            <w:proofErr w:type="spellEnd"/>
            <w:r>
              <w:rPr>
                <w:rFonts w:ascii="Teko" w:eastAsia="Teko" w:hAnsi="Teko" w:cs="Teko"/>
                <w:b/>
                <w:i/>
                <w:color w:val="000000"/>
              </w:rPr>
              <w:t>:csis028006@istruzione.it</w:t>
            </w:r>
            <w:proofErr w:type="gramEnd"/>
            <w:r>
              <w:rPr>
                <w:rFonts w:ascii="Teko" w:eastAsia="Teko" w:hAnsi="Teko" w:cs="Teko"/>
                <w:b/>
                <w:i/>
                <w:color w:val="000000"/>
              </w:rPr>
              <w:t>-</w:t>
            </w:r>
          </w:p>
          <w:p w14:paraId="56D66E6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Teko" w:eastAsia="Teko" w:hAnsi="Teko" w:cs="Teko"/>
                <w:color w:val="000000"/>
              </w:rPr>
            </w:pPr>
            <w:r>
              <w:rPr>
                <w:rFonts w:ascii="Teko" w:eastAsia="Teko" w:hAnsi="Teko" w:cs="Teko"/>
                <w:b/>
                <w:i/>
                <w:color w:val="000000"/>
              </w:rPr>
              <w:t xml:space="preserve">Mail PEC: </w:t>
            </w:r>
            <w:hyperlink r:id="rId15">
              <w:r>
                <w:rPr>
                  <w:rFonts w:ascii="Teko" w:eastAsia="Teko" w:hAnsi="Teko" w:cs="Teko"/>
                  <w:b/>
                  <w:i/>
                  <w:color w:val="0000FF"/>
                  <w:u w:val="single"/>
                </w:rPr>
                <w:t>csis028006@pec.istruzione.it</w:t>
              </w:r>
            </w:hyperlink>
          </w:p>
          <w:p w14:paraId="7B5779C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  <w:r>
              <w:rPr>
                <w:rFonts w:ascii="Teko" w:eastAsia="Teko" w:hAnsi="Teko" w:cs="Teko"/>
                <w:b/>
                <w:i/>
                <w:color w:val="000000"/>
              </w:rPr>
              <w:t>Codice Fiscale: 86002330784 - C.U.I.P.A.: UFZUJC - codice IPA istsc_csis028006</w:t>
            </w:r>
          </w:p>
        </w:tc>
        <w:tc>
          <w:tcPr>
            <w:tcW w:w="2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5E8B9BD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</w:p>
          <w:p w14:paraId="2C2A62B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noProof/>
                <w:color w:val="000000"/>
                <w:sz w:val="20"/>
                <w:szCs w:val="20"/>
              </w:rPr>
              <w:drawing>
                <wp:inline distT="0" distB="0" distL="114300" distR="114300" wp14:anchorId="004BDB1E" wp14:editId="7921B801">
                  <wp:extent cx="1096010" cy="399415"/>
                  <wp:effectExtent l="0" t="0" r="0" b="0"/>
                  <wp:docPr id="1034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010" cy="3994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1193B1A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</w:p>
          <w:p w14:paraId="6FFD389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noProof/>
                <w:color w:val="000000"/>
                <w:sz w:val="20"/>
                <w:szCs w:val="20"/>
              </w:rPr>
              <w:drawing>
                <wp:inline distT="0" distB="0" distL="114300" distR="114300" wp14:anchorId="1D9D01B7" wp14:editId="2B579B61">
                  <wp:extent cx="628650" cy="628650"/>
                  <wp:effectExtent l="0" t="0" r="0" b="0"/>
                  <wp:docPr id="1032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628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072266B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</w:p>
          <w:p w14:paraId="1638BE0D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</w:p>
          <w:p w14:paraId="19DFB0C6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</w:p>
          <w:p w14:paraId="358D4A50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</w:p>
          <w:p w14:paraId="0868A340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entury Gothic" w:eastAsia="Century Gothic" w:hAnsi="Century Gothic" w:cs="Century Gothic"/>
                <w:color w:val="000000"/>
                <w:sz w:val="20"/>
                <w:szCs w:val="20"/>
              </w:rPr>
            </w:pPr>
          </w:p>
        </w:tc>
      </w:tr>
      <w:tr w:rsidR="00CA62FB" w14:paraId="5D0512A5" w14:textId="77777777">
        <w:trPr>
          <w:cantSplit/>
          <w:trHeight w:val="161"/>
        </w:trPr>
        <w:tc>
          <w:tcPr>
            <w:tcW w:w="8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</w:tcPr>
          <w:p w14:paraId="3A6BBAD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fldChar w:fldCharType="begin"/>
            </w:r>
            <w:r>
              <w:instrText xml:space="preserve"> DOCPROPERTY "Titolo"</w:instrText>
            </w:r>
            <w:r>
              <w:fldChar w:fldCharType="separate"/>
            </w:r>
            <w:r>
              <w:rPr>
                <w:b/>
                <w:i/>
                <w:color w:val="000000"/>
                <w:sz w:val="20"/>
                <w:szCs w:val="20"/>
              </w:rPr>
              <w:t>PROGRAMMAZIONE DIDATTICA</w:t>
            </w:r>
            <w:r>
              <w:fldChar w:fldCharType="end"/>
            </w:r>
            <w:r>
              <w:rPr>
                <w:b/>
                <w:i/>
                <w:color w:val="000000"/>
                <w:sz w:val="20"/>
                <w:szCs w:val="20"/>
              </w:rPr>
              <w:t xml:space="preserve">                                                                       </w:t>
            </w:r>
            <w:r>
              <w:fldChar w:fldCharType="begin"/>
            </w:r>
            <w:r>
              <w:instrText xml:space="preserve"> DOCPROPERTY "Codice completo documento"</w:instrText>
            </w:r>
            <w:r>
              <w:fldChar w:fldCharType="separate"/>
            </w:r>
            <w:r>
              <w:rPr>
                <w:color w:val="000000"/>
                <w:sz w:val="20"/>
                <w:szCs w:val="20"/>
              </w:rPr>
              <w:t>MD-STCW/001</w:t>
            </w:r>
            <w:r>
              <w:fldChar w:fldCharType="end"/>
            </w:r>
          </w:p>
        </w:tc>
        <w:tc>
          <w:tcPr>
            <w:tcW w:w="2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1EBC58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Teko" w:eastAsia="Teko" w:hAnsi="Teko" w:cs="Teko"/>
                <w:color w:val="000000"/>
              </w:rPr>
            </w:pPr>
            <w:r>
              <w:rPr>
                <w:rFonts w:ascii="Teko" w:eastAsia="Teko" w:hAnsi="Teko" w:cs="Teko"/>
                <w:b/>
                <w:color w:val="000000"/>
              </w:rPr>
              <w:t>CERTIFICATO N. 5010014484</w:t>
            </w:r>
          </w:p>
        </w:tc>
      </w:tr>
    </w:tbl>
    <w:p w14:paraId="26A93EE7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2" w:hanging="4"/>
        <w:jc w:val="center"/>
        <w:rPr>
          <w:rFonts w:ascii="Garamond" w:eastAsia="Garamond" w:hAnsi="Garamond" w:cs="Garamond"/>
          <w:color w:val="002060"/>
          <w:sz w:val="36"/>
          <w:szCs w:val="36"/>
        </w:rPr>
      </w:pPr>
      <w:r>
        <w:rPr>
          <w:rFonts w:ascii="Garamond" w:eastAsia="Garamond" w:hAnsi="Garamond" w:cs="Garamond"/>
          <w:b/>
          <w:color w:val="002060"/>
          <w:sz w:val="36"/>
          <w:szCs w:val="36"/>
        </w:rPr>
        <w:t>PROGRAMMAZIONE DIDATTICA</w:t>
      </w:r>
    </w:p>
    <w:p w14:paraId="45DEDA2B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Garamond" w:eastAsia="Garamond" w:hAnsi="Garamond" w:cs="Garamond"/>
          <w:color w:val="002060"/>
          <w:sz w:val="16"/>
          <w:szCs w:val="16"/>
        </w:rPr>
      </w:pPr>
    </w:p>
    <w:p w14:paraId="11646A95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2" w:hanging="4"/>
        <w:jc w:val="center"/>
        <w:rPr>
          <w:rFonts w:ascii="Garamond" w:eastAsia="Garamond" w:hAnsi="Garamond" w:cs="Garamond"/>
          <w:color w:val="002060"/>
          <w:sz w:val="36"/>
          <w:szCs w:val="36"/>
        </w:rPr>
      </w:pPr>
      <w:r>
        <w:rPr>
          <w:rFonts w:ascii="Garamond" w:eastAsia="Garamond" w:hAnsi="Garamond" w:cs="Garamond"/>
          <w:b/>
          <w:color w:val="002060"/>
          <w:sz w:val="36"/>
          <w:szCs w:val="36"/>
        </w:rPr>
        <w:t>MODULI RELATIVI ALLE COMPETENZE STCW</w:t>
      </w:r>
    </w:p>
    <w:p w14:paraId="54598A21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0A14F014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color w:val="002060"/>
        </w:rPr>
      </w:pPr>
      <w:proofErr w:type="gramStart"/>
      <w:r>
        <w:rPr>
          <w:color w:val="000000"/>
        </w:rPr>
        <w:t>ISTITUTO :</w:t>
      </w:r>
      <w:proofErr w:type="gramEnd"/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b/>
          <w:smallCaps/>
          <w:color w:val="002060"/>
        </w:rPr>
        <w:t>IIS “SILVIO LOPIANO”</w:t>
      </w:r>
    </w:p>
    <w:p w14:paraId="604AEBCE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color w:val="002060"/>
        </w:rPr>
      </w:pPr>
      <w:r>
        <w:rPr>
          <w:color w:val="000000"/>
        </w:rPr>
        <w:t>INDIRIZZO:</w:t>
      </w:r>
      <w:r>
        <w:rPr>
          <w:color w:val="000000"/>
        </w:rPr>
        <w:tab/>
      </w:r>
      <w:r>
        <w:rPr>
          <w:color w:val="000000"/>
        </w:rPr>
        <w:tab/>
        <w:t xml:space="preserve">                                 </w:t>
      </w:r>
      <w:r>
        <w:rPr>
          <w:b/>
          <w:smallCaps/>
          <w:color w:val="002060"/>
        </w:rPr>
        <w:t>Trasporti e Logistica</w:t>
      </w:r>
    </w:p>
    <w:p w14:paraId="3545350C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color w:val="002060"/>
        </w:rPr>
      </w:pPr>
      <w:r>
        <w:rPr>
          <w:color w:val="000000"/>
        </w:rPr>
        <w:t>ARTICOLAZIONE:</w:t>
      </w:r>
      <w:r>
        <w:rPr>
          <w:color w:val="000000"/>
        </w:rPr>
        <w:tab/>
      </w:r>
      <w:r>
        <w:rPr>
          <w:color w:val="000000"/>
        </w:rPr>
        <w:tab/>
        <w:t xml:space="preserve">                   </w:t>
      </w:r>
      <w:r>
        <w:rPr>
          <w:b/>
          <w:smallCaps/>
          <w:color w:val="002060"/>
        </w:rPr>
        <w:t>Conduzione del Mezzo</w:t>
      </w:r>
    </w:p>
    <w:p w14:paraId="3B10E6D3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color w:val="000000"/>
        </w:rPr>
      </w:pPr>
      <w:proofErr w:type="gramStart"/>
      <w:r>
        <w:rPr>
          <w:color w:val="000000"/>
        </w:rPr>
        <w:t xml:space="preserve">OPZIONE:   </w:t>
      </w:r>
      <w:proofErr w:type="gramEnd"/>
      <w:r>
        <w:rPr>
          <w:color w:val="000000"/>
        </w:rPr>
        <w:t xml:space="preserve">       </w:t>
      </w:r>
      <w:r>
        <w:rPr>
          <w:b/>
          <w:smallCaps/>
          <w:color w:val="002060"/>
        </w:rPr>
        <w:t>CONDUZIONE DI Apparati  e  Impianti Marittimi</w:t>
      </w:r>
    </w:p>
    <w:p w14:paraId="127401D9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color w:val="002060"/>
        </w:rPr>
      </w:pPr>
      <w:proofErr w:type="gramStart"/>
      <w:r>
        <w:rPr>
          <w:color w:val="000000"/>
        </w:rPr>
        <w:t xml:space="preserve">CLASSE:   </w:t>
      </w:r>
      <w:proofErr w:type="gramEnd"/>
      <w:r>
        <w:rPr>
          <w:color w:val="000000"/>
        </w:rPr>
        <w:t xml:space="preserve">  </w:t>
      </w:r>
      <w:r>
        <w:rPr>
          <w:b/>
          <w:color w:val="002060"/>
        </w:rPr>
        <w:t>III</w:t>
      </w:r>
      <w:r>
        <w:rPr>
          <w:color w:val="000000"/>
        </w:rPr>
        <w:t xml:space="preserve">    </w:t>
      </w:r>
      <w:r>
        <w:rPr>
          <w:color w:val="000000"/>
        </w:rPr>
        <w:tab/>
        <w:t xml:space="preserve">SEZ </w:t>
      </w:r>
      <w:r>
        <w:rPr>
          <w:color w:val="000000"/>
        </w:rPr>
        <w:tab/>
      </w:r>
      <w:r>
        <w:rPr>
          <w:b/>
          <w:color w:val="002060"/>
        </w:rPr>
        <w:t>CAIM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  <w:t xml:space="preserve">A.S. </w:t>
      </w:r>
      <w:r>
        <w:rPr>
          <w:color w:val="000000"/>
        </w:rPr>
        <w:tab/>
      </w:r>
      <w:r>
        <w:rPr>
          <w:b/>
          <w:color w:val="002060"/>
        </w:rPr>
        <w:t>2024/2025</w:t>
      </w:r>
    </w:p>
    <w:p w14:paraId="0777A978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color w:val="002060"/>
        </w:rPr>
      </w:pPr>
      <w:proofErr w:type="gramStart"/>
      <w:r>
        <w:rPr>
          <w:color w:val="000000"/>
        </w:rPr>
        <w:t xml:space="preserve">DISCIPLINA:   </w:t>
      </w:r>
      <w:proofErr w:type="gramEnd"/>
      <w:r>
        <w:rPr>
          <w:color w:val="000000"/>
        </w:rPr>
        <w:tab/>
      </w:r>
      <w:r>
        <w:rPr>
          <w:b/>
          <w:smallCaps/>
          <w:color w:val="002060"/>
        </w:rPr>
        <w:t xml:space="preserve"> Meccanica e Macchine</w:t>
      </w:r>
    </w:p>
    <w:p w14:paraId="14AD0696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color w:val="002060"/>
        </w:rPr>
      </w:pPr>
      <w:r>
        <w:rPr>
          <w:color w:val="000000"/>
        </w:rPr>
        <w:t>DOCENTE</w:t>
      </w:r>
      <w:r>
        <w:rPr>
          <w:color w:val="000000"/>
        </w:rPr>
        <w:tab/>
        <w:t xml:space="preserve"> 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b/>
          <w:smallCaps/>
          <w:color w:val="002060"/>
        </w:rPr>
        <w:t>Prof. Ing. AGOSTINO COLELLA</w:t>
      </w:r>
    </w:p>
    <w:p w14:paraId="4CE25F7D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color w:val="002060"/>
        </w:rPr>
      </w:pPr>
      <w:r>
        <w:rPr>
          <w:color w:val="000000"/>
        </w:rPr>
        <w:t>ITP</w:t>
      </w:r>
      <w:r>
        <w:rPr>
          <w:b/>
          <w:smallCaps/>
          <w:color w:val="002060"/>
        </w:rPr>
        <w:tab/>
      </w:r>
      <w:r>
        <w:rPr>
          <w:b/>
          <w:smallCaps/>
          <w:color w:val="002060"/>
        </w:rPr>
        <w:tab/>
      </w:r>
      <w:r>
        <w:rPr>
          <w:b/>
          <w:smallCaps/>
          <w:color w:val="002060"/>
        </w:rPr>
        <w:tab/>
      </w:r>
      <w:r>
        <w:rPr>
          <w:b/>
          <w:smallCaps/>
          <w:color w:val="002060"/>
        </w:rPr>
        <w:tab/>
      </w:r>
      <w:r>
        <w:rPr>
          <w:b/>
          <w:smallCaps/>
          <w:color w:val="002060"/>
        </w:rPr>
        <w:tab/>
        <w:t>Prof. Massimo lo scavo</w:t>
      </w:r>
    </w:p>
    <w:p w14:paraId="237624B0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066A4B75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36DD80FA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6AA9B682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0BCB8234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194ECABA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7EC40022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40460BE4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5A430743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587A8296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6EF087E3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1C99EFAD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588C7C04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207E79D3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2F145B5C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3B01ABBE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Garamond" w:eastAsia="Garamond" w:hAnsi="Garamond" w:cs="Garamond"/>
          <w:color w:val="002060"/>
        </w:rPr>
      </w:pPr>
    </w:p>
    <w:p w14:paraId="4A267143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color w:val="000000"/>
        </w:rPr>
      </w:pPr>
    </w:p>
    <w:tbl>
      <w:tblPr>
        <w:tblStyle w:val="a0"/>
        <w:tblW w:w="10604" w:type="dxa"/>
        <w:tblInd w:w="-216" w:type="dxa"/>
        <w:tblLayout w:type="fixed"/>
        <w:tblLook w:val="0000" w:firstRow="0" w:lastRow="0" w:firstColumn="0" w:lastColumn="0" w:noHBand="0" w:noVBand="0"/>
      </w:tblPr>
      <w:tblGrid>
        <w:gridCol w:w="4251"/>
        <w:gridCol w:w="1386"/>
        <w:gridCol w:w="4967"/>
      </w:tblGrid>
      <w:tr w:rsidR="00CA62FB" w14:paraId="42C3CD45" w14:textId="77777777">
        <w:tc>
          <w:tcPr>
            <w:tcW w:w="10604" w:type="dxa"/>
            <w:gridSpan w:val="3"/>
            <w:tcBorders>
              <w:top w:val="single" w:sz="8" w:space="0" w:color="808080"/>
              <w:bottom w:val="single" w:sz="8" w:space="0" w:color="808080"/>
            </w:tcBorders>
          </w:tcPr>
          <w:p w14:paraId="3FD3FDF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</w:rPr>
            </w:pPr>
            <w:r>
              <w:rPr>
                <w:rFonts w:ascii="Garamond" w:eastAsia="Garamond" w:hAnsi="Garamond" w:cs="Garamond"/>
                <w:b/>
                <w:color w:val="365F91"/>
              </w:rPr>
              <w:t xml:space="preserve">Tavola delle Competenze previste dalla Regola A-III/1 – STCW 95 </w:t>
            </w:r>
            <w:proofErr w:type="spellStart"/>
            <w:r>
              <w:rPr>
                <w:rFonts w:ascii="Garamond" w:eastAsia="Garamond" w:hAnsi="Garamond" w:cs="Garamond"/>
                <w:b/>
                <w:color w:val="365F91"/>
              </w:rPr>
              <w:t>Amended</w:t>
            </w:r>
            <w:proofErr w:type="spellEnd"/>
            <w:r>
              <w:rPr>
                <w:rFonts w:ascii="Garamond" w:eastAsia="Garamond" w:hAnsi="Garamond" w:cs="Garamond"/>
                <w:b/>
                <w:color w:val="365F91"/>
              </w:rPr>
              <w:t xml:space="preserve"> Manila 2010</w:t>
            </w:r>
          </w:p>
        </w:tc>
      </w:tr>
      <w:tr w:rsidR="00CA62FB" w14:paraId="11459577" w14:textId="77777777">
        <w:tc>
          <w:tcPr>
            <w:tcW w:w="4251" w:type="dxa"/>
            <w:shd w:val="clear" w:color="auto" w:fill="D3DFEE"/>
          </w:tcPr>
          <w:p w14:paraId="6CA69B4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365F91"/>
                <w:sz w:val="16"/>
                <w:szCs w:val="16"/>
              </w:rPr>
              <w:t>Funzione</w:t>
            </w:r>
          </w:p>
        </w:tc>
        <w:tc>
          <w:tcPr>
            <w:tcW w:w="1386" w:type="dxa"/>
            <w:shd w:val="clear" w:color="auto" w:fill="D3DFEE"/>
            <w:vAlign w:val="center"/>
          </w:tcPr>
          <w:p w14:paraId="4EA0742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365F91"/>
                <w:sz w:val="16"/>
                <w:szCs w:val="16"/>
              </w:rPr>
              <w:t>Competenza</w:t>
            </w:r>
          </w:p>
        </w:tc>
        <w:tc>
          <w:tcPr>
            <w:tcW w:w="4967" w:type="dxa"/>
            <w:shd w:val="clear" w:color="auto" w:fill="D3DFEE"/>
            <w:vAlign w:val="center"/>
          </w:tcPr>
          <w:p w14:paraId="7C95936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365F91"/>
                <w:sz w:val="16"/>
                <w:szCs w:val="16"/>
              </w:rPr>
              <w:t>Descrizione</w:t>
            </w:r>
          </w:p>
        </w:tc>
      </w:tr>
      <w:tr w:rsidR="00CA62FB" w14:paraId="7018E0BE" w14:textId="77777777">
        <w:trPr>
          <w:cantSplit/>
        </w:trPr>
        <w:tc>
          <w:tcPr>
            <w:tcW w:w="4251" w:type="dxa"/>
            <w:vMerge w:val="restart"/>
            <w:vAlign w:val="center"/>
          </w:tcPr>
          <w:p w14:paraId="3583BA3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right="113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365F91"/>
                <w:sz w:val="16"/>
                <w:szCs w:val="16"/>
              </w:rPr>
              <w:t>meccanica navale a livello operativo</w:t>
            </w:r>
          </w:p>
        </w:tc>
        <w:tc>
          <w:tcPr>
            <w:tcW w:w="1386" w:type="dxa"/>
            <w:vAlign w:val="center"/>
          </w:tcPr>
          <w:p w14:paraId="198AB9F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I</w:t>
            </w:r>
          </w:p>
        </w:tc>
        <w:tc>
          <w:tcPr>
            <w:tcW w:w="4967" w:type="dxa"/>
            <w:vAlign w:val="center"/>
          </w:tcPr>
          <w:p w14:paraId="7A0D6CE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Mantiene una sicura guardia in macchina</w:t>
            </w:r>
          </w:p>
        </w:tc>
      </w:tr>
      <w:tr w:rsidR="00CA62FB" w14:paraId="265AF93B" w14:textId="77777777">
        <w:trPr>
          <w:cantSplit/>
        </w:trPr>
        <w:tc>
          <w:tcPr>
            <w:tcW w:w="4251" w:type="dxa"/>
            <w:vMerge/>
            <w:vAlign w:val="center"/>
          </w:tcPr>
          <w:p w14:paraId="0572C3A6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shd w:val="clear" w:color="auto" w:fill="D3DFEE"/>
            <w:vAlign w:val="center"/>
          </w:tcPr>
          <w:p w14:paraId="1EC87D1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II</w:t>
            </w:r>
          </w:p>
        </w:tc>
        <w:tc>
          <w:tcPr>
            <w:tcW w:w="4967" w:type="dxa"/>
            <w:shd w:val="clear" w:color="auto" w:fill="D3DFEE"/>
            <w:vAlign w:val="center"/>
          </w:tcPr>
          <w:p w14:paraId="0C72ACC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Usa la lingua inglese in forma scritta e parlata</w:t>
            </w:r>
          </w:p>
        </w:tc>
      </w:tr>
      <w:tr w:rsidR="00CA62FB" w14:paraId="2DD71B77" w14:textId="77777777">
        <w:trPr>
          <w:cantSplit/>
        </w:trPr>
        <w:tc>
          <w:tcPr>
            <w:tcW w:w="4251" w:type="dxa"/>
            <w:vMerge/>
            <w:vAlign w:val="center"/>
          </w:tcPr>
          <w:p w14:paraId="0B1802FC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vAlign w:val="center"/>
          </w:tcPr>
          <w:p w14:paraId="33373A0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III</w:t>
            </w:r>
          </w:p>
        </w:tc>
        <w:tc>
          <w:tcPr>
            <w:tcW w:w="4967" w:type="dxa"/>
            <w:vAlign w:val="center"/>
          </w:tcPr>
          <w:p w14:paraId="68B9755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Usa i sistemi di comunicazione interna</w:t>
            </w:r>
          </w:p>
        </w:tc>
      </w:tr>
      <w:tr w:rsidR="00CA62FB" w14:paraId="75E3C483" w14:textId="77777777">
        <w:trPr>
          <w:cantSplit/>
        </w:trPr>
        <w:tc>
          <w:tcPr>
            <w:tcW w:w="4251" w:type="dxa"/>
            <w:vMerge/>
            <w:vAlign w:val="center"/>
          </w:tcPr>
          <w:p w14:paraId="3045790D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shd w:val="clear" w:color="auto" w:fill="D3DFEE"/>
            <w:vAlign w:val="center"/>
          </w:tcPr>
          <w:p w14:paraId="7441B2D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IV</w:t>
            </w:r>
          </w:p>
        </w:tc>
        <w:tc>
          <w:tcPr>
            <w:tcW w:w="4967" w:type="dxa"/>
            <w:shd w:val="clear" w:color="auto" w:fill="D3DFEE"/>
            <w:vAlign w:val="center"/>
          </w:tcPr>
          <w:p w14:paraId="17781C56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 xml:space="preserve">Fa funzionare </w:t>
            </w:r>
            <w:r>
              <w:rPr>
                <w:rFonts w:ascii="Garamond" w:eastAsia="Garamond" w:hAnsi="Garamond" w:cs="Garamond"/>
                <w:i/>
                <w:color w:val="365F91"/>
                <w:sz w:val="16"/>
                <w:szCs w:val="16"/>
              </w:rPr>
              <w:t xml:space="preserve">(operate) </w:t>
            </w: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il macchinario principale e ausiliario e i sistemi di controllo associati</w:t>
            </w:r>
          </w:p>
        </w:tc>
      </w:tr>
      <w:tr w:rsidR="00CA62FB" w14:paraId="713F538D" w14:textId="77777777">
        <w:trPr>
          <w:cantSplit/>
        </w:trPr>
        <w:tc>
          <w:tcPr>
            <w:tcW w:w="4251" w:type="dxa"/>
            <w:vMerge/>
            <w:vAlign w:val="center"/>
          </w:tcPr>
          <w:p w14:paraId="3DF6DB6A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vAlign w:val="center"/>
          </w:tcPr>
          <w:p w14:paraId="424C34D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V</w:t>
            </w:r>
          </w:p>
        </w:tc>
        <w:tc>
          <w:tcPr>
            <w:tcW w:w="4967" w:type="dxa"/>
            <w:vAlign w:val="center"/>
          </w:tcPr>
          <w:p w14:paraId="00950DC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Fare funzionare (operate) i sistemi del combustibile, lubrificazione, zavorra e gli altri sistemi di pompaggio e i sistemi di controllo associati</w:t>
            </w:r>
          </w:p>
        </w:tc>
      </w:tr>
      <w:tr w:rsidR="00CA62FB" w14:paraId="4DC638C3" w14:textId="77777777">
        <w:trPr>
          <w:cantSplit/>
          <w:trHeight w:val="590"/>
        </w:trPr>
        <w:tc>
          <w:tcPr>
            <w:tcW w:w="4251" w:type="dxa"/>
            <w:vMerge w:val="restart"/>
            <w:shd w:val="clear" w:color="auto" w:fill="D3DFEE"/>
            <w:vAlign w:val="center"/>
          </w:tcPr>
          <w:p w14:paraId="25753F8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113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365F91"/>
                <w:sz w:val="16"/>
                <w:szCs w:val="16"/>
              </w:rPr>
              <w:t xml:space="preserve">Controllo elettrico, elettronico e meccanico a livello </w:t>
            </w:r>
            <w:proofErr w:type="spellStart"/>
            <w:r>
              <w:rPr>
                <w:rFonts w:ascii="Garamond" w:eastAsia="Garamond" w:hAnsi="Garamond" w:cs="Garamond"/>
                <w:b/>
                <w:color w:val="365F91"/>
                <w:sz w:val="16"/>
                <w:szCs w:val="16"/>
              </w:rPr>
              <w:t>oper</w:t>
            </w:r>
            <w:proofErr w:type="spellEnd"/>
            <w:r>
              <w:rPr>
                <w:rFonts w:ascii="Garamond" w:eastAsia="Garamond" w:hAnsi="Garamond" w:cs="Garamond"/>
                <w:b/>
                <w:color w:val="365F91"/>
                <w:sz w:val="16"/>
                <w:szCs w:val="16"/>
              </w:rPr>
              <w:t>.</w:t>
            </w:r>
          </w:p>
        </w:tc>
        <w:tc>
          <w:tcPr>
            <w:tcW w:w="1386" w:type="dxa"/>
            <w:shd w:val="clear" w:color="auto" w:fill="D3DFEE"/>
            <w:vAlign w:val="center"/>
          </w:tcPr>
          <w:p w14:paraId="1E124A3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VI</w:t>
            </w:r>
          </w:p>
        </w:tc>
        <w:tc>
          <w:tcPr>
            <w:tcW w:w="4967" w:type="dxa"/>
            <w:shd w:val="clear" w:color="auto" w:fill="D3DFEE"/>
            <w:vAlign w:val="center"/>
          </w:tcPr>
          <w:p w14:paraId="3EB5568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Fa funzionare (operate) i sistemi elettrici, elettronici e di controllo</w:t>
            </w:r>
          </w:p>
        </w:tc>
      </w:tr>
      <w:tr w:rsidR="00CA62FB" w14:paraId="6F9AF748" w14:textId="77777777">
        <w:trPr>
          <w:cantSplit/>
          <w:trHeight w:val="407"/>
        </w:trPr>
        <w:tc>
          <w:tcPr>
            <w:tcW w:w="4251" w:type="dxa"/>
            <w:vMerge/>
            <w:shd w:val="clear" w:color="auto" w:fill="D3DFEE"/>
            <w:vAlign w:val="center"/>
          </w:tcPr>
          <w:p w14:paraId="487C6D00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vAlign w:val="center"/>
          </w:tcPr>
          <w:p w14:paraId="686E82D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VII</w:t>
            </w:r>
          </w:p>
        </w:tc>
        <w:tc>
          <w:tcPr>
            <w:tcW w:w="4967" w:type="dxa"/>
            <w:vAlign w:val="center"/>
          </w:tcPr>
          <w:p w14:paraId="729F981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Manutenzione e riparazione dell’apparato elettrico, elettronico</w:t>
            </w:r>
          </w:p>
        </w:tc>
      </w:tr>
      <w:tr w:rsidR="00CA62FB" w14:paraId="6E894A63" w14:textId="77777777">
        <w:trPr>
          <w:cantSplit/>
          <w:trHeight w:val="497"/>
        </w:trPr>
        <w:tc>
          <w:tcPr>
            <w:tcW w:w="4251" w:type="dxa"/>
            <w:vMerge w:val="restart"/>
            <w:shd w:val="clear" w:color="auto" w:fill="D3DFEE"/>
            <w:vAlign w:val="center"/>
          </w:tcPr>
          <w:p w14:paraId="270D7D4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113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365F91"/>
                <w:sz w:val="16"/>
                <w:szCs w:val="16"/>
              </w:rPr>
              <w:t>manutenzione e riparazione a livello operativo</w:t>
            </w:r>
          </w:p>
        </w:tc>
        <w:tc>
          <w:tcPr>
            <w:tcW w:w="1386" w:type="dxa"/>
            <w:shd w:val="clear" w:color="auto" w:fill="D3DFEE"/>
            <w:vAlign w:val="center"/>
          </w:tcPr>
          <w:p w14:paraId="4B8B7A2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VIII</w:t>
            </w:r>
          </w:p>
        </w:tc>
        <w:tc>
          <w:tcPr>
            <w:tcW w:w="4967" w:type="dxa"/>
            <w:shd w:val="clear" w:color="auto" w:fill="D3DFEE"/>
            <w:vAlign w:val="center"/>
          </w:tcPr>
          <w:p w14:paraId="40D961C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Appropriato uso degli utensili manuali, delle macchine utensili e strumenti di misurazione per la fabbricazione e la riparazione a bordo</w:t>
            </w:r>
          </w:p>
        </w:tc>
      </w:tr>
      <w:tr w:rsidR="00CA62FB" w14:paraId="74AB4E8F" w14:textId="77777777">
        <w:trPr>
          <w:cantSplit/>
          <w:trHeight w:val="514"/>
        </w:trPr>
        <w:tc>
          <w:tcPr>
            <w:tcW w:w="4251" w:type="dxa"/>
            <w:vMerge/>
            <w:shd w:val="clear" w:color="auto" w:fill="D3DFEE"/>
            <w:vAlign w:val="center"/>
          </w:tcPr>
          <w:p w14:paraId="23F7A729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vAlign w:val="center"/>
          </w:tcPr>
          <w:p w14:paraId="6ED498A6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IX</w:t>
            </w:r>
          </w:p>
        </w:tc>
        <w:tc>
          <w:tcPr>
            <w:tcW w:w="4967" w:type="dxa"/>
            <w:vAlign w:val="center"/>
          </w:tcPr>
          <w:p w14:paraId="6CF1007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Manutenzione e riparazione del macchinario e dell’attrezzatura di bordo</w:t>
            </w:r>
          </w:p>
        </w:tc>
      </w:tr>
      <w:tr w:rsidR="00CA62FB" w14:paraId="27888118" w14:textId="77777777">
        <w:trPr>
          <w:cantSplit/>
        </w:trPr>
        <w:tc>
          <w:tcPr>
            <w:tcW w:w="4251" w:type="dxa"/>
            <w:vMerge w:val="restart"/>
            <w:shd w:val="clear" w:color="auto" w:fill="D3DFEE"/>
            <w:vAlign w:val="center"/>
          </w:tcPr>
          <w:p w14:paraId="6AF1BDD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113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365F91"/>
                <w:sz w:val="16"/>
                <w:szCs w:val="16"/>
              </w:rPr>
              <w:t>controllo dell’operatività della nave e la cura delle persone a bordo a livello operativo</w:t>
            </w:r>
          </w:p>
        </w:tc>
        <w:tc>
          <w:tcPr>
            <w:tcW w:w="1386" w:type="dxa"/>
            <w:shd w:val="clear" w:color="auto" w:fill="D3DFEE"/>
            <w:vAlign w:val="center"/>
          </w:tcPr>
          <w:p w14:paraId="570D68C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X</w:t>
            </w:r>
          </w:p>
        </w:tc>
        <w:tc>
          <w:tcPr>
            <w:tcW w:w="4967" w:type="dxa"/>
            <w:shd w:val="clear" w:color="auto" w:fill="D3DFEE"/>
            <w:vAlign w:val="center"/>
          </w:tcPr>
          <w:p w14:paraId="38797BA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Assicura la conformità con i requisiti della prevenzione dell’inquinamento</w:t>
            </w:r>
          </w:p>
        </w:tc>
      </w:tr>
      <w:tr w:rsidR="00CA62FB" w14:paraId="30239334" w14:textId="77777777">
        <w:trPr>
          <w:cantSplit/>
        </w:trPr>
        <w:tc>
          <w:tcPr>
            <w:tcW w:w="4251" w:type="dxa"/>
            <w:vMerge/>
            <w:shd w:val="clear" w:color="auto" w:fill="D3DFEE"/>
            <w:vAlign w:val="center"/>
          </w:tcPr>
          <w:p w14:paraId="3ACD32A3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vAlign w:val="center"/>
          </w:tcPr>
          <w:p w14:paraId="6D1C648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XI</w:t>
            </w:r>
          </w:p>
        </w:tc>
        <w:tc>
          <w:tcPr>
            <w:tcW w:w="4967" w:type="dxa"/>
            <w:vAlign w:val="center"/>
          </w:tcPr>
          <w:p w14:paraId="7549ED5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Mantenere le condizioni di navigabilità (</w:t>
            </w:r>
            <w:proofErr w:type="spellStart"/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seaworthiness</w:t>
            </w:r>
            <w:proofErr w:type="spellEnd"/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) della nave</w:t>
            </w:r>
          </w:p>
        </w:tc>
      </w:tr>
      <w:tr w:rsidR="00CA62FB" w14:paraId="131F4065" w14:textId="77777777">
        <w:trPr>
          <w:cantSplit/>
        </w:trPr>
        <w:tc>
          <w:tcPr>
            <w:tcW w:w="4251" w:type="dxa"/>
            <w:vMerge/>
            <w:shd w:val="clear" w:color="auto" w:fill="D3DFEE"/>
            <w:vAlign w:val="center"/>
          </w:tcPr>
          <w:p w14:paraId="5FD2EEF5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shd w:val="clear" w:color="auto" w:fill="D3DFEE"/>
            <w:vAlign w:val="center"/>
          </w:tcPr>
          <w:p w14:paraId="3A26084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XII</w:t>
            </w:r>
          </w:p>
        </w:tc>
        <w:tc>
          <w:tcPr>
            <w:tcW w:w="4967" w:type="dxa"/>
            <w:shd w:val="clear" w:color="auto" w:fill="D3DFEE"/>
            <w:vAlign w:val="center"/>
          </w:tcPr>
          <w:p w14:paraId="6017FBA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Previene, controlla e combatte gli incendi a bordo</w:t>
            </w:r>
          </w:p>
        </w:tc>
      </w:tr>
      <w:tr w:rsidR="00CA62FB" w14:paraId="0FDB765A" w14:textId="77777777">
        <w:trPr>
          <w:cantSplit/>
        </w:trPr>
        <w:tc>
          <w:tcPr>
            <w:tcW w:w="4251" w:type="dxa"/>
            <w:vMerge/>
            <w:shd w:val="clear" w:color="auto" w:fill="D3DFEE"/>
            <w:vAlign w:val="center"/>
          </w:tcPr>
          <w:p w14:paraId="30F611AC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vAlign w:val="center"/>
          </w:tcPr>
          <w:p w14:paraId="6B10C90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XIII</w:t>
            </w:r>
          </w:p>
        </w:tc>
        <w:tc>
          <w:tcPr>
            <w:tcW w:w="4967" w:type="dxa"/>
            <w:vAlign w:val="center"/>
          </w:tcPr>
          <w:p w14:paraId="7DFDE23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 xml:space="preserve">Fa </w:t>
            </w:r>
            <w:proofErr w:type="gramStart"/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 xml:space="preserve">funzionare </w:t>
            </w:r>
            <w:r>
              <w:rPr>
                <w:rFonts w:ascii="Garamond" w:eastAsia="Garamond" w:hAnsi="Garamond" w:cs="Garamond"/>
                <w:i/>
                <w:color w:val="365F91"/>
                <w:sz w:val="16"/>
                <w:szCs w:val="16"/>
              </w:rPr>
              <w:t xml:space="preserve"> </w:t>
            </w: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i</w:t>
            </w:r>
            <w:proofErr w:type="gramEnd"/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 xml:space="preserve"> dispositivi di salvataggio</w:t>
            </w:r>
          </w:p>
        </w:tc>
      </w:tr>
      <w:tr w:rsidR="00CA62FB" w14:paraId="39B7E41F" w14:textId="77777777">
        <w:trPr>
          <w:cantSplit/>
        </w:trPr>
        <w:tc>
          <w:tcPr>
            <w:tcW w:w="4251" w:type="dxa"/>
            <w:vMerge/>
            <w:shd w:val="clear" w:color="auto" w:fill="D3DFEE"/>
            <w:vAlign w:val="center"/>
          </w:tcPr>
          <w:p w14:paraId="71581A9B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shd w:val="clear" w:color="auto" w:fill="D3DFEE"/>
            <w:vAlign w:val="center"/>
          </w:tcPr>
          <w:p w14:paraId="5C01AA3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XIV</w:t>
            </w:r>
          </w:p>
        </w:tc>
        <w:tc>
          <w:tcPr>
            <w:tcW w:w="4967" w:type="dxa"/>
            <w:shd w:val="clear" w:color="auto" w:fill="D3DFEE"/>
            <w:vAlign w:val="center"/>
          </w:tcPr>
          <w:p w14:paraId="46EAD34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 xml:space="preserve">Presta il primo soccorso sanitario </w:t>
            </w:r>
            <w:r>
              <w:rPr>
                <w:rFonts w:ascii="Garamond" w:eastAsia="Garamond" w:hAnsi="Garamond" w:cs="Garamond"/>
                <w:i/>
                <w:color w:val="365F91"/>
                <w:sz w:val="16"/>
                <w:szCs w:val="16"/>
              </w:rPr>
              <w:t>(</w:t>
            </w:r>
            <w:proofErr w:type="spellStart"/>
            <w:r>
              <w:rPr>
                <w:rFonts w:ascii="Garamond" w:eastAsia="Garamond" w:hAnsi="Garamond" w:cs="Garamond"/>
                <w:i/>
                <w:color w:val="365F91"/>
                <w:sz w:val="16"/>
                <w:szCs w:val="16"/>
              </w:rPr>
              <w:t>medical</w:t>
            </w:r>
            <w:proofErr w:type="spellEnd"/>
            <w:r>
              <w:rPr>
                <w:rFonts w:ascii="Garamond" w:eastAsia="Garamond" w:hAnsi="Garamond" w:cs="Garamond"/>
                <w:i/>
                <w:color w:val="365F91"/>
                <w:sz w:val="16"/>
                <w:szCs w:val="16"/>
              </w:rPr>
              <w:t xml:space="preserve"> first </w:t>
            </w:r>
            <w:proofErr w:type="spellStart"/>
            <w:r>
              <w:rPr>
                <w:rFonts w:ascii="Garamond" w:eastAsia="Garamond" w:hAnsi="Garamond" w:cs="Garamond"/>
                <w:i/>
                <w:color w:val="365F91"/>
                <w:sz w:val="16"/>
                <w:szCs w:val="16"/>
              </w:rPr>
              <w:t>aid</w:t>
            </w:r>
            <w:proofErr w:type="spellEnd"/>
            <w:r>
              <w:rPr>
                <w:rFonts w:ascii="Garamond" w:eastAsia="Garamond" w:hAnsi="Garamond" w:cs="Garamond"/>
                <w:i/>
                <w:color w:val="365F91"/>
                <w:sz w:val="16"/>
                <w:szCs w:val="16"/>
              </w:rPr>
              <w:t xml:space="preserve">) </w:t>
            </w: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a bordo</w:t>
            </w:r>
          </w:p>
        </w:tc>
      </w:tr>
      <w:tr w:rsidR="00CA62FB" w14:paraId="20B30C41" w14:textId="77777777">
        <w:trPr>
          <w:cantSplit/>
        </w:trPr>
        <w:tc>
          <w:tcPr>
            <w:tcW w:w="4251" w:type="dxa"/>
            <w:vMerge/>
            <w:shd w:val="clear" w:color="auto" w:fill="D3DFEE"/>
            <w:vAlign w:val="center"/>
          </w:tcPr>
          <w:p w14:paraId="5EB73BDF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vAlign w:val="center"/>
          </w:tcPr>
          <w:p w14:paraId="3680C636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XV</w:t>
            </w:r>
          </w:p>
        </w:tc>
        <w:tc>
          <w:tcPr>
            <w:tcW w:w="4967" w:type="dxa"/>
            <w:vAlign w:val="center"/>
          </w:tcPr>
          <w:p w14:paraId="0540C43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Controlla la conformità con le disposizioni di legge</w:t>
            </w:r>
          </w:p>
        </w:tc>
      </w:tr>
      <w:tr w:rsidR="00CA62FB" w14:paraId="03A39E61" w14:textId="77777777">
        <w:trPr>
          <w:cantSplit/>
        </w:trPr>
        <w:tc>
          <w:tcPr>
            <w:tcW w:w="4251" w:type="dxa"/>
            <w:vMerge/>
            <w:shd w:val="clear" w:color="auto" w:fill="D3DFEE"/>
            <w:vAlign w:val="center"/>
          </w:tcPr>
          <w:p w14:paraId="0FE9D08A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shd w:val="clear" w:color="auto" w:fill="D3DFEE"/>
            <w:vAlign w:val="center"/>
          </w:tcPr>
          <w:p w14:paraId="17F1F71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XVI</w:t>
            </w:r>
          </w:p>
        </w:tc>
        <w:tc>
          <w:tcPr>
            <w:tcW w:w="4967" w:type="dxa"/>
            <w:shd w:val="clear" w:color="auto" w:fill="D3DFEE"/>
            <w:vAlign w:val="center"/>
          </w:tcPr>
          <w:p w14:paraId="38A095E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Applicazione del comando (leadership) e delle abilità (skills) del lavoro di squadra (team working)</w:t>
            </w:r>
          </w:p>
        </w:tc>
      </w:tr>
      <w:tr w:rsidR="00CA62FB" w14:paraId="05B92BC2" w14:textId="77777777">
        <w:trPr>
          <w:cantSplit/>
        </w:trPr>
        <w:tc>
          <w:tcPr>
            <w:tcW w:w="4251" w:type="dxa"/>
            <w:vMerge/>
            <w:shd w:val="clear" w:color="auto" w:fill="D3DFEE"/>
            <w:vAlign w:val="center"/>
          </w:tcPr>
          <w:p w14:paraId="36FFB273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</w:p>
        </w:tc>
        <w:tc>
          <w:tcPr>
            <w:tcW w:w="1386" w:type="dxa"/>
            <w:tcBorders>
              <w:bottom w:val="single" w:sz="8" w:space="0" w:color="808080"/>
            </w:tcBorders>
            <w:vAlign w:val="center"/>
          </w:tcPr>
          <w:p w14:paraId="0A6DBCF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XVII</w:t>
            </w:r>
          </w:p>
        </w:tc>
        <w:tc>
          <w:tcPr>
            <w:tcW w:w="4967" w:type="dxa"/>
            <w:tcBorders>
              <w:bottom w:val="single" w:sz="8" w:space="0" w:color="808080"/>
            </w:tcBorders>
            <w:vAlign w:val="center"/>
          </w:tcPr>
          <w:p w14:paraId="2EF8469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365F91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365F91"/>
                <w:sz w:val="16"/>
                <w:szCs w:val="16"/>
              </w:rPr>
              <w:t>Contribuisce alla sicurezza del personale e della nave</w:t>
            </w:r>
          </w:p>
        </w:tc>
      </w:tr>
    </w:tbl>
    <w:p w14:paraId="2BD07297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</w:p>
    <w:p w14:paraId="76C8DEC6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</w:p>
    <w:p w14:paraId="13173C8E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  <w:sz w:val="18"/>
          <w:szCs w:val="18"/>
        </w:rPr>
      </w:pPr>
      <w:r>
        <w:rPr>
          <w:rFonts w:ascii="Garamond" w:eastAsia="Garamond" w:hAnsi="Garamond" w:cs="Garamond"/>
          <w:b/>
          <w:color w:val="000000"/>
          <w:sz w:val="18"/>
          <w:szCs w:val="18"/>
        </w:rPr>
        <w:t>MODULO N. 1 Elementi di meccanica generale</w:t>
      </w:r>
    </w:p>
    <w:p w14:paraId="7D7AD957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  <w:sz w:val="18"/>
          <w:szCs w:val="18"/>
        </w:rPr>
      </w:pPr>
      <w:r>
        <w:rPr>
          <w:rFonts w:ascii="Garamond" w:eastAsia="Garamond" w:hAnsi="Garamond" w:cs="Garamond"/>
          <w:color w:val="000000"/>
          <w:sz w:val="18"/>
          <w:szCs w:val="18"/>
        </w:rPr>
        <w:t xml:space="preserve">  Riferimento: Linee Guida-Obiettivi di Apprendimento ITT&amp;L – Conduzione di Apparati e Impianti Marittimi   </w:t>
      </w:r>
    </w:p>
    <w:p w14:paraId="6CF0E2ED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  <w:sz w:val="18"/>
          <w:szCs w:val="18"/>
        </w:rPr>
      </w:pPr>
      <w:r>
        <w:rPr>
          <w:rFonts w:ascii="Garamond" w:eastAsia="Garamond" w:hAnsi="Garamond" w:cs="Garamond"/>
          <w:color w:val="000000"/>
          <w:sz w:val="18"/>
          <w:szCs w:val="18"/>
        </w:rPr>
        <w:t xml:space="preserve">  STCW 95 (</w:t>
      </w:r>
      <w:proofErr w:type="spellStart"/>
      <w:r>
        <w:rPr>
          <w:rFonts w:ascii="Garamond" w:eastAsia="Garamond" w:hAnsi="Garamond" w:cs="Garamond"/>
          <w:color w:val="000000"/>
          <w:sz w:val="18"/>
          <w:szCs w:val="18"/>
        </w:rPr>
        <w:t>Emended</w:t>
      </w:r>
      <w:proofErr w:type="spellEnd"/>
      <w:r>
        <w:rPr>
          <w:rFonts w:ascii="Garamond" w:eastAsia="Garamond" w:hAnsi="Garamond" w:cs="Garamond"/>
          <w:color w:val="000000"/>
          <w:sz w:val="18"/>
          <w:szCs w:val="18"/>
        </w:rPr>
        <w:t xml:space="preserve"> Manila 2010) Regola AIII/1-IMO Model Course 7.04; DM 25/07/2016, DM 22/11/2016 (MIT – DM 19/12/2016)</w:t>
      </w:r>
    </w:p>
    <w:tbl>
      <w:tblPr>
        <w:tblStyle w:val="a1"/>
        <w:tblW w:w="10353" w:type="dxa"/>
        <w:tblInd w:w="79" w:type="dxa"/>
        <w:tblLayout w:type="fixed"/>
        <w:tblLook w:val="0000" w:firstRow="0" w:lastRow="0" w:firstColumn="0" w:lastColumn="0" w:noHBand="0" w:noVBand="0"/>
      </w:tblPr>
      <w:tblGrid>
        <w:gridCol w:w="2814"/>
        <w:gridCol w:w="3223"/>
        <w:gridCol w:w="2139"/>
        <w:gridCol w:w="2087"/>
        <w:gridCol w:w="90"/>
      </w:tblGrid>
      <w:tr w:rsidR="00CA62FB" w14:paraId="0F853C87" w14:textId="77777777">
        <w:trPr>
          <w:cantSplit/>
          <w:trHeight w:val="186"/>
        </w:trPr>
        <w:tc>
          <w:tcPr>
            <w:tcW w:w="10263" w:type="dxa"/>
            <w:gridSpan w:val="4"/>
            <w:tcBorders>
              <w:top w:val="single" w:sz="4" w:space="0" w:color="000000"/>
              <w:left w:val="single" w:sz="4" w:space="0" w:color="000000"/>
            </w:tcBorders>
            <w:shd w:val="clear" w:color="auto" w:fill="C0C0C0"/>
            <w:vAlign w:val="center"/>
          </w:tcPr>
          <w:p w14:paraId="703E95E8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Competenza (</w:t>
            </w:r>
            <w:proofErr w:type="spellStart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rif.</w:t>
            </w:r>
            <w:proofErr w:type="spellEnd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 STCW 95 </w:t>
            </w:r>
            <w:proofErr w:type="spellStart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Emended</w:t>
            </w:r>
            <w:proofErr w:type="spellEnd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 2010)</w:t>
            </w:r>
          </w:p>
        </w:tc>
        <w:tc>
          <w:tcPr>
            <w:tcW w:w="90" w:type="dxa"/>
            <w:tcBorders>
              <w:left w:val="single" w:sz="4" w:space="0" w:color="000000"/>
            </w:tcBorders>
          </w:tcPr>
          <w:p w14:paraId="2C09D035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461AF057" w14:textId="77777777">
        <w:trPr>
          <w:trHeight w:val="325"/>
        </w:trPr>
        <w:tc>
          <w:tcPr>
            <w:tcW w:w="10263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056FAE2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IV - V</w:t>
            </w:r>
          </w:p>
        </w:tc>
        <w:tc>
          <w:tcPr>
            <w:tcW w:w="90" w:type="dxa"/>
            <w:tcBorders>
              <w:left w:val="single" w:sz="4" w:space="0" w:color="000000"/>
            </w:tcBorders>
          </w:tcPr>
          <w:p w14:paraId="28790754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0A0175C1" w14:textId="77777777">
        <w:trPr>
          <w:trHeight w:val="325"/>
        </w:trPr>
        <w:tc>
          <w:tcPr>
            <w:tcW w:w="10263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128316B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Competenza (</w:t>
            </w:r>
            <w:proofErr w:type="spellStart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rif.</w:t>
            </w:r>
            <w:proofErr w:type="spellEnd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 MIT – Decreto 19/12/2016)</w:t>
            </w:r>
          </w:p>
          <w:p w14:paraId="4A0C4865" w14:textId="77777777" w:rsidR="00CA62FB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sistemi di propulsione e meccanici a bordo delle navi</w:t>
            </w:r>
          </w:p>
        </w:tc>
        <w:tc>
          <w:tcPr>
            <w:tcW w:w="90" w:type="dxa"/>
            <w:tcBorders>
              <w:left w:val="single" w:sz="4" w:space="0" w:color="000000"/>
            </w:tcBorders>
          </w:tcPr>
          <w:p w14:paraId="54422E92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33686C1E" w14:textId="77777777">
        <w:trPr>
          <w:trHeight w:val="541"/>
        </w:trPr>
        <w:tc>
          <w:tcPr>
            <w:tcW w:w="10263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</w:tcPr>
          <w:p w14:paraId="750F1100" w14:textId="77777777" w:rsidR="00CA62FB" w:rsidRDefault="00000000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Competenza Linee Guida Ministeriale (MIUR) </w:t>
            </w:r>
          </w:p>
          <w:p w14:paraId="5E0C2D6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"/>
              </w:tabs>
              <w:spacing w:line="240" w:lineRule="auto"/>
              <w:ind w:left="0" w:right="-7" w:hanging="2"/>
              <w:jc w:val="both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90" w:type="dxa"/>
            <w:tcBorders>
              <w:left w:val="single" w:sz="4" w:space="0" w:color="000000"/>
            </w:tcBorders>
          </w:tcPr>
          <w:p w14:paraId="14379554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33A0759B" w14:textId="77777777">
        <w:trPr>
          <w:trHeight w:val="195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8088201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 xml:space="preserve">Prerequisiti 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7048AB" w14:textId="77777777" w:rsidR="00CA62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fisica, chimica, matematica applicata, meccanica applicata</w:t>
            </w:r>
          </w:p>
        </w:tc>
      </w:tr>
      <w:tr w:rsidR="00CA62FB" w14:paraId="3C211D5E" w14:textId="77777777">
        <w:trPr>
          <w:trHeight w:val="275"/>
        </w:trPr>
        <w:tc>
          <w:tcPr>
            <w:tcW w:w="1026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2060"/>
            <w:vAlign w:val="center"/>
          </w:tcPr>
          <w:p w14:paraId="2DCC789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181" w:hanging="2"/>
              <w:jc w:val="center"/>
              <w:rPr>
                <w:rFonts w:ascii="Garamond" w:eastAsia="Garamond" w:hAnsi="Garamond" w:cs="Garamond"/>
                <w:color w:val="000000"/>
              </w:rPr>
            </w:pPr>
            <w:r>
              <w:rPr>
                <w:rFonts w:ascii="Garamond" w:eastAsia="Garamond" w:hAnsi="Garamond" w:cs="Garamond"/>
                <w:b/>
                <w:smallCaps/>
                <w:color w:val="000000"/>
              </w:rPr>
              <w:t>Abilità</w:t>
            </w:r>
          </w:p>
        </w:tc>
        <w:tc>
          <w:tcPr>
            <w:tcW w:w="90" w:type="dxa"/>
            <w:tcBorders>
              <w:left w:val="single" w:sz="4" w:space="0" w:color="000000"/>
            </w:tcBorders>
          </w:tcPr>
          <w:p w14:paraId="183B75C1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306AC7D2" w14:textId="77777777">
        <w:trPr>
          <w:cantSplit/>
          <w:trHeight w:val="622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707816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 xml:space="preserve">Abilità LLGG 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BBD52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Classificare ed individuare le funzioni dei componenti costituenti i sistemi di produzione, trasmissione e trasformazione dell’energia termica, meccanica e fluidodinamica </w:t>
            </w:r>
          </w:p>
          <w:p w14:paraId="46EC5DD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Leggere, disegnare ed interpretare schemi, disegni, monografie, manuali d'uso e documenti tecnici anche in inglese </w:t>
            </w:r>
          </w:p>
          <w:p w14:paraId="74D87E1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0"/>
                <w:szCs w:val="20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Interpretare il funzionamento di sistemi e processi applicando le leggi fondamentali delle conversioni energetiche, della meccanica.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</w:p>
        </w:tc>
      </w:tr>
      <w:tr w:rsidR="00CA62FB" w14:paraId="268A7BFA" w14:textId="77777777">
        <w:trPr>
          <w:trHeight w:val="247"/>
        </w:trPr>
        <w:tc>
          <w:tcPr>
            <w:tcW w:w="1026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2060"/>
            <w:vAlign w:val="center"/>
          </w:tcPr>
          <w:p w14:paraId="0B80A06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right="181" w:hanging="2"/>
              <w:jc w:val="center"/>
              <w:rPr>
                <w:rFonts w:ascii="Garamond" w:eastAsia="Garamond" w:hAnsi="Garamond" w:cs="Garamond"/>
                <w:color w:val="000000"/>
              </w:rPr>
            </w:pPr>
            <w:r>
              <w:rPr>
                <w:rFonts w:ascii="Garamond" w:eastAsia="Garamond" w:hAnsi="Garamond" w:cs="Garamond"/>
                <w:b/>
                <w:smallCaps/>
                <w:color w:val="000000"/>
              </w:rPr>
              <w:t>Conoscenze</w:t>
            </w:r>
          </w:p>
        </w:tc>
        <w:tc>
          <w:tcPr>
            <w:tcW w:w="90" w:type="dxa"/>
            <w:tcBorders>
              <w:left w:val="single" w:sz="4" w:space="0" w:color="000000"/>
            </w:tcBorders>
          </w:tcPr>
          <w:p w14:paraId="609746F8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3C2BF8BB" w14:textId="77777777">
        <w:trPr>
          <w:trHeight w:val="303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C2DE2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Conoscenze LLGG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D1E1E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Elementi di meccanica generale, cinematica, statica, dinamica, unità di misura, fisica </w:t>
            </w:r>
          </w:p>
          <w:p w14:paraId="15D3287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Macchine e sistemi di conversione dell'energia termica, meccanica e fluidodinamica </w:t>
            </w:r>
          </w:p>
          <w:p w14:paraId="60C3374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</w:t>
            </w:r>
          </w:p>
        </w:tc>
      </w:tr>
      <w:tr w:rsidR="00CA62FB" w14:paraId="21D97F65" w14:textId="77777777">
        <w:trPr>
          <w:trHeight w:val="678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DF1ED4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Contenuti disciplinari minimi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28CAB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Elementi di matematica pratica, unità di misura, richiami di statica</w:t>
            </w:r>
          </w:p>
          <w:p w14:paraId="48F55CC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I vettori</w:t>
            </w:r>
          </w:p>
          <w:p w14:paraId="07F5A5D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Il baricentro, definizioni preliminari, calcolo Analitico del baricentro, determinazione grafica del baricentro.</w:t>
            </w:r>
          </w:p>
          <w:p w14:paraId="75E74D7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Le reazioni vincolari, equilibrio statico dei corpi, calcolo analitico delle reazioni vincolari. Metrol</w:t>
            </w:r>
            <w:r>
              <w:rPr>
                <w:sz w:val="22"/>
                <w:szCs w:val="22"/>
              </w:rPr>
              <w:t>ogia</w:t>
            </w:r>
          </w:p>
          <w:p w14:paraId="4593C8D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Il momento e la coppia.</w:t>
            </w:r>
          </w:p>
          <w:p w14:paraId="518BB3B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La forza, il lavoro e la potenza</w:t>
            </w:r>
          </w:p>
          <w:p w14:paraId="77798F39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</w:p>
          <w:p w14:paraId="0D787C9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Trasmissione meccanica del moto, generalità</w:t>
            </w:r>
            <w:proofErr w:type="gramStart"/>
            <w:r>
              <w:rPr>
                <w:color w:val="000000"/>
                <w:sz w:val="22"/>
                <w:szCs w:val="22"/>
              </w:rPr>
              <w:t>, ,</w:t>
            </w:r>
            <w:proofErr w:type="gramEnd"/>
            <w:r>
              <w:rPr>
                <w:color w:val="000000"/>
                <w:sz w:val="22"/>
                <w:szCs w:val="22"/>
              </w:rPr>
              <w:t xml:space="preserve"> sistema biella-manovella, sistema camma-punteria</w:t>
            </w:r>
          </w:p>
          <w:p w14:paraId="624F67B8" w14:textId="77777777" w:rsidR="00CA62FB" w:rsidRDefault="00000000">
            <w:pPr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Metrologia.</w:t>
            </w:r>
          </w:p>
          <w:p w14:paraId="1B4ADBA8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</w:tr>
      <w:tr w:rsidR="00CA62FB" w14:paraId="1D28000F" w14:textId="77777777">
        <w:trPr>
          <w:cantSplit/>
          <w:trHeight w:val="295"/>
        </w:trPr>
        <w:tc>
          <w:tcPr>
            <w:tcW w:w="28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FF9047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lastRenderedPageBreak/>
              <w:t>Impegno Orario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F2DC4C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Durata in ore </w:t>
            </w:r>
          </w:p>
        </w:tc>
        <w:tc>
          <w:tcPr>
            <w:tcW w:w="43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E2642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30</w:t>
            </w:r>
          </w:p>
        </w:tc>
      </w:tr>
      <w:tr w:rsidR="00CA62FB" w14:paraId="742AFA9F" w14:textId="77777777">
        <w:trPr>
          <w:cantSplit/>
          <w:trHeight w:val="561"/>
        </w:trPr>
        <w:tc>
          <w:tcPr>
            <w:tcW w:w="28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2971086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861ACB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Periodo</w:t>
            </w:r>
          </w:p>
          <w:p w14:paraId="762AA4C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(</w:t>
            </w:r>
            <w:proofErr w:type="gramStart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E’</w:t>
            </w:r>
            <w:proofErr w:type="gramEnd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 xml:space="preserve"> possibile selezionare più voci)</w:t>
            </w:r>
          </w:p>
        </w:tc>
        <w:tc>
          <w:tcPr>
            <w:tcW w:w="2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FFE25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Settembre</w:t>
            </w:r>
            <w:proofErr w:type="gramEnd"/>
          </w:p>
          <w:p w14:paraId="5F9A4C0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Ottobre</w:t>
            </w:r>
            <w:proofErr w:type="gramEnd"/>
          </w:p>
          <w:p w14:paraId="3D63025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Novembre</w:t>
            </w:r>
            <w:proofErr w:type="gramEnd"/>
          </w:p>
          <w:p w14:paraId="1A5D384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Dicembre</w:t>
            </w:r>
            <w:proofErr w:type="gramEnd"/>
          </w:p>
        </w:tc>
        <w:tc>
          <w:tcPr>
            <w:tcW w:w="21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455EA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Gennaio</w:t>
            </w:r>
            <w:proofErr w:type="gramEnd"/>
          </w:p>
          <w:p w14:paraId="514DECF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Febbraio</w:t>
            </w:r>
            <w:proofErr w:type="gramEnd"/>
          </w:p>
          <w:p w14:paraId="35896D1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Marzo</w:t>
            </w:r>
            <w:proofErr w:type="gramEnd"/>
          </w:p>
        </w:tc>
      </w:tr>
      <w:tr w:rsidR="00CA62FB" w14:paraId="4F5A5E0F" w14:textId="77777777">
        <w:trPr>
          <w:trHeight w:val="529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FDD9BD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Metodi Formativi</w:t>
            </w:r>
          </w:p>
          <w:p w14:paraId="63B0B7D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E’</w:t>
            </w:r>
            <w:proofErr w:type="gramEnd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 xml:space="preserve"> possibile selezionare più voci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D8A5F9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lezione frontale</w:t>
            </w:r>
          </w:p>
          <w:p w14:paraId="1081260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esercitazioni di laboratorio</w:t>
            </w:r>
          </w:p>
          <w:p w14:paraId="459D9B8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dialogo formativo</w:t>
            </w:r>
          </w:p>
        </w:tc>
        <w:tc>
          <w:tcPr>
            <w:tcW w:w="21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64B64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simulazione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– </w:t>
            </w:r>
            <w:proofErr w:type="spell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virtual</w:t>
            </w:r>
            <w:proofErr w:type="spell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Lab</w:t>
            </w:r>
          </w:p>
          <w:p w14:paraId="14B2988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A.S.L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                   </w:t>
            </w:r>
          </w:p>
          <w:p w14:paraId="2291D30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Software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didattici</w:t>
            </w:r>
          </w:p>
        </w:tc>
      </w:tr>
      <w:tr w:rsidR="00CA62FB" w14:paraId="21AC058C" w14:textId="77777777">
        <w:trPr>
          <w:trHeight w:val="795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8D7321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Mezzi, strumenti e sussidi</w:t>
            </w:r>
          </w:p>
          <w:p w14:paraId="52A9E25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E’</w:t>
            </w:r>
            <w:proofErr w:type="gramEnd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 xml:space="preserve"> possibile selezionare più voci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A5C133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software didattici</w:t>
            </w:r>
          </w:p>
          <w:p w14:paraId="195A245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monografie di apparati</w:t>
            </w:r>
          </w:p>
          <w:p w14:paraId="3231AF2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manuali tecnici anche in lingua inglese </w:t>
            </w:r>
          </w:p>
        </w:tc>
        <w:tc>
          <w:tcPr>
            <w:tcW w:w="21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19E4F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libro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di testo,  dispense</w:t>
            </w:r>
          </w:p>
          <w:p w14:paraId="77723B4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apparati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multimediali</w:t>
            </w:r>
          </w:p>
          <w:p w14:paraId="7459520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simulatore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di sala macchine</w:t>
            </w:r>
          </w:p>
        </w:tc>
      </w:tr>
      <w:tr w:rsidR="00CA62FB" w14:paraId="6FBB5918" w14:textId="77777777">
        <w:trPr>
          <w:trHeight w:val="390"/>
        </w:trPr>
        <w:tc>
          <w:tcPr>
            <w:tcW w:w="1026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2060"/>
            <w:vAlign w:val="center"/>
          </w:tcPr>
          <w:p w14:paraId="5F5D9836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ab/>
            </w: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ab/>
            </w:r>
            <w:r>
              <w:rPr>
                <w:rFonts w:ascii="Garamond" w:eastAsia="Garamond" w:hAnsi="Garamond" w:cs="Garamond"/>
                <w:b/>
                <w:smallCaps/>
                <w:color w:val="000000"/>
                <w:sz w:val="16"/>
                <w:szCs w:val="16"/>
              </w:rPr>
              <w:t>Verifiche E Criteri Di Valutazione</w:t>
            </w:r>
          </w:p>
        </w:tc>
        <w:tc>
          <w:tcPr>
            <w:tcW w:w="90" w:type="dxa"/>
            <w:tcBorders>
              <w:left w:val="single" w:sz="4" w:space="0" w:color="000000"/>
            </w:tcBorders>
          </w:tcPr>
          <w:p w14:paraId="24A52CFB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62C18EAB" w14:textId="77777777">
        <w:trPr>
          <w:cantSplit/>
          <w:trHeight w:val="558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155EB9A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In itinere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83C2C6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prova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semi-strutturata</w:t>
            </w:r>
          </w:p>
          <w:p w14:paraId="1780C49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colloquio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formativo</w:t>
            </w:r>
          </w:p>
        </w:tc>
        <w:tc>
          <w:tcPr>
            <w:tcW w:w="217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019663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51F33825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7ABDB7A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si applicheranno i criteri approvati in collegio docenti e si utilizzeranno le griglie che fanno sono parte integrante del PTOF.</w:t>
            </w:r>
          </w:p>
          <w:p w14:paraId="5B3BAE87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1BA34CAF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</w:tr>
      <w:tr w:rsidR="00CA62FB" w14:paraId="6FB885FC" w14:textId="77777777">
        <w:trPr>
          <w:cantSplit/>
          <w:trHeight w:val="707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68B1FB2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Fine modulo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24BC6E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prova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semi-strutturata</w:t>
            </w:r>
          </w:p>
        </w:tc>
        <w:tc>
          <w:tcPr>
            <w:tcW w:w="2177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199011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</w:tr>
      <w:tr w:rsidR="00CA62FB" w14:paraId="4841200A" w14:textId="77777777">
        <w:trPr>
          <w:trHeight w:val="416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4F8FC07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Livelli minimi per le verifiche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E953D0" w14:textId="77777777" w:rsidR="00CA62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Comprensione del funzionamento e lettura di semplici schemi.</w:t>
            </w:r>
          </w:p>
        </w:tc>
      </w:tr>
    </w:tbl>
    <w:p w14:paraId="0576F26F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</w:p>
    <w:p w14:paraId="3F3F34C9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76D8E027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791C2FE6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  <w:sz w:val="18"/>
          <w:szCs w:val="18"/>
        </w:rPr>
      </w:pPr>
      <w:r>
        <w:rPr>
          <w:rFonts w:ascii="Garamond" w:eastAsia="Garamond" w:hAnsi="Garamond" w:cs="Garamond"/>
          <w:b/>
          <w:color w:val="000000"/>
          <w:sz w:val="18"/>
          <w:szCs w:val="18"/>
        </w:rPr>
        <w:t xml:space="preserve"> MODULO N. </w:t>
      </w:r>
      <w:proofErr w:type="gramStart"/>
      <w:r>
        <w:rPr>
          <w:rFonts w:ascii="Garamond" w:eastAsia="Garamond" w:hAnsi="Garamond" w:cs="Garamond"/>
          <w:b/>
          <w:color w:val="000000"/>
          <w:sz w:val="18"/>
          <w:szCs w:val="18"/>
        </w:rPr>
        <w:t>2  meccanica</w:t>
      </w:r>
      <w:proofErr w:type="gramEnd"/>
      <w:r>
        <w:rPr>
          <w:rFonts w:ascii="Garamond" w:eastAsia="Garamond" w:hAnsi="Garamond" w:cs="Garamond"/>
          <w:b/>
          <w:color w:val="000000"/>
          <w:sz w:val="18"/>
          <w:szCs w:val="18"/>
        </w:rPr>
        <w:t xml:space="preserve"> dei fluidi – macchine operatrici su fluidi – I fluidi operatrici sulle macchine</w:t>
      </w:r>
    </w:p>
    <w:p w14:paraId="496694F2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  <w:sz w:val="18"/>
          <w:szCs w:val="18"/>
        </w:rPr>
      </w:pPr>
      <w:r>
        <w:rPr>
          <w:rFonts w:ascii="Garamond" w:eastAsia="Garamond" w:hAnsi="Garamond" w:cs="Garamond"/>
          <w:color w:val="000000"/>
          <w:sz w:val="18"/>
          <w:szCs w:val="18"/>
        </w:rPr>
        <w:t xml:space="preserve">  Riferimento: Linee Guida-Obiettivi di Apprendimento ITT&amp;L – Conduzione di Apparati e Impianti Marittimi   </w:t>
      </w:r>
    </w:p>
    <w:p w14:paraId="7F6CF4A2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  <w:sz w:val="18"/>
          <w:szCs w:val="18"/>
        </w:rPr>
      </w:pPr>
      <w:r>
        <w:rPr>
          <w:rFonts w:ascii="Garamond" w:eastAsia="Garamond" w:hAnsi="Garamond" w:cs="Garamond"/>
          <w:color w:val="000000"/>
          <w:sz w:val="18"/>
          <w:szCs w:val="18"/>
        </w:rPr>
        <w:t xml:space="preserve">  STCW 95 (</w:t>
      </w:r>
      <w:proofErr w:type="spellStart"/>
      <w:r>
        <w:rPr>
          <w:rFonts w:ascii="Garamond" w:eastAsia="Garamond" w:hAnsi="Garamond" w:cs="Garamond"/>
          <w:color w:val="000000"/>
          <w:sz w:val="18"/>
          <w:szCs w:val="18"/>
        </w:rPr>
        <w:t>Emended</w:t>
      </w:r>
      <w:proofErr w:type="spellEnd"/>
      <w:r>
        <w:rPr>
          <w:rFonts w:ascii="Garamond" w:eastAsia="Garamond" w:hAnsi="Garamond" w:cs="Garamond"/>
          <w:color w:val="000000"/>
          <w:sz w:val="18"/>
          <w:szCs w:val="18"/>
        </w:rPr>
        <w:t xml:space="preserve"> Manila 2010) Regola AIII/1-IMO Model Course 7.04; DM 25/07/2016, DM 22/11/2016 (MIT – DM 19/12/2016)</w:t>
      </w:r>
    </w:p>
    <w:tbl>
      <w:tblPr>
        <w:tblStyle w:val="a2"/>
        <w:tblW w:w="10353" w:type="dxa"/>
        <w:tblInd w:w="79" w:type="dxa"/>
        <w:tblLayout w:type="fixed"/>
        <w:tblLook w:val="0000" w:firstRow="0" w:lastRow="0" w:firstColumn="0" w:lastColumn="0" w:noHBand="0" w:noVBand="0"/>
      </w:tblPr>
      <w:tblGrid>
        <w:gridCol w:w="2814"/>
        <w:gridCol w:w="3223"/>
        <w:gridCol w:w="2139"/>
        <w:gridCol w:w="1901"/>
        <w:gridCol w:w="276"/>
      </w:tblGrid>
      <w:tr w:rsidR="00CA62FB" w14:paraId="40E41F35" w14:textId="77777777">
        <w:trPr>
          <w:cantSplit/>
          <w:trHeight w:val="186"/>
        </w:trPr>
        <w:tc>
          <w:tcPr>
            <w:tcW w:w="10077" w:type="dxa"/>
            <w:gridSpan w:val="4"/>
            <w:tcBorders>
              <w:top w:val="single" w:sz="4" w:space="0" w:color="000000"/>
              <w:left w:val="single" w:sz="4" w:space="0" w:color="000000"/>
            </w:tcBorders>
            <w:shd w:val="clear" w:color="auto" w:fill="C0C0C0"/>
            <w:vAlign w:val="center"/>
          </w:tcPr>
          <w:p w14:paraId="11F1DA33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Competenza (</w:t>
            </w:r>
            <w:proofErr w:type="spellStart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rif.</w:t>
            </w:r>
            <w:proofErr w:type="spellEnd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 STCW 95 </w:t>
            </w:r>
            <w:proofErr w:type="spellStart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Emended</w:t>
            </w:r>
            <w:proofErr w:type="spellEnd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 2010)</w:t>
            </w:r>
          </w:p>
        </w:tc>
        <w:tc>
          <w:tcPr>
            <w:tcW w:w="276" w:type="dxa"/>
            <w:tcBorders>
              <w:left w:val="single" w:sz="4" w:space="0" w:color="000000"/>
            </w:tcBorders>
          </w:tcPr>
          <w:p w14:paraId="064C8703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5FD5B9C1" w14:textId="77777777">
        <w:trPr>
          <w:trHeight w:val="325"/>
        </w:trPr>
        <w:tc>
          <w:tcPr>
            <w:tcW w:w="10077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0A8E190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V</w:t>
            </w:r>
          </w:p>
        </w:tc>
        <w:tc>
          <w:tcPr>
            <w:tcW w:w="276" w:type="dxa"/>
            <w:tcBorders>
              <w:left w:val="single" w:sz="4" w:space="0" w:color="000000"/>
            </w:tcBorders>
          </w:tcPr>
          <w:p w14:paraId="08632D83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43737F24" w14:textId="77777777">
        <w:trPr>
          <w:trHeight w:val="325"/>
        </w:trPr>
        <w:tc>
          <w:tcPr>
            <w:tcW w:w="10077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2543FFA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Competenza (</w:t>
            </w:r>
            <w:proofErr w:type="spellStart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rif.</w:t>
            </w:r>
            <w:proofErr w:type="spellEnd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 MIT – Decreto 19/12/2016)</w:t>
            </w:r>
          </w:p>
          <w:p w14:paraId="3CB44C2A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  <w:tc>
          <w:tcPr>
            <w:tcW w:w="276" w:type="dxa"/>
            <w:tcBorders>
              <w:left w:val="single" w:sz="4" w:space="0" w:color="000000"/>
            </w:tcBorders>
          </w:tcPr>
          <w:p w14:paraId="6BDAC990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09DADC83" w14:textId="77777777">
        <w:trPr>
          <w:trHeight w:val="325"/>
        </w:trPr>
        <w:tc>
          <w:tcPr>
            <w:tcW w:w="10077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40E15C39" w14:textId="77777777" w:rsidR="00CA62FB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Impianti e sistemi di pompaggio </w:t>
            </w:r>
          </w:p>
          <w:p w14:paraId="209BCFE0" w14:textId="77777777" w:rsidR="00CA62FB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Gli impianti e sistemi di pompaggio loro funzionamento, caratteristiche e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manutenzione ;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</w:p>
          <w:p w14:paraId="14827DB3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276" w:type="dxa"/>
            <w:tcBorders>
              <w:left w:val="single" w:sz="4" w:space="0" w:color="000000"/>
            </w:tcBorders>
          </w:tcPr>
          <w:p w14:paraId="6D1CEDC7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24E7575C" w14:textId="77777777">
        <w:trPr>
          <w:trHeight w:val="541"/>
        </w:trPr>
        <w:tc>
          <w:tcPr>
            <w:tcW w:w="10077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</w:tcPr>
          <w:p w14:paraId="2C4A52C0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Competenza Linee Guida Ministeriale (MIUR) </w:t>
            </w:r>
          </w:p>
          <w:p w14:paraId="3A555C5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Identificare, descrivere e comparare le tipologie e funzioni dei vari apparati ed impianti marittimi. </w:t>
            </w:r>
          </w:p>
          <w:p w14:paraId="77C3CE6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Controllare e gestire il funzionamento dei diversi componenti di uno specifico mezzo di trasporto. </w:t>
            </w:r>
          </w:p>
          <w:p w14:paraId="2DD2B8C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Intervenire in fase di programmazione, gestione e controllo della manutenzione di apparati e impianti marittimi. </w:t>
            </w:r>
          </w:p>
          <w:p w14:paraId="0807CFAA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76" w:type="dxa"/>
            <w:tcBorders>
              <w:left w:val="single" w:sz="4" w:space="0" w:color="000000"/>
            </w:tcBorders>
          </w:tcPr>
          <w:p w14:paraId="2EB65BAA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551DB22C" w14:textId="77777777">
        <w:trPr>
          <w:trHeight w:val="195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A0F2CA7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 xml:space="preserve">Prerequisiti 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30E068" w14:textId="77777777" w:rsidR="00CA62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fisica, chimica, matematica applicata, meccanica applicata</w:t>
            </w:r>
          </w:p>
        </w:tc>
      </w:tr>
      <w:tr w:rsidR="00CA62FB" w14:paraId="4DDC6205" w14:textId="77777777">
        <w:trPr>
          <w:trHeight w:val="275"/>
        </w:trPr>
        <w:tc>
          <w:tcPr>
            <w:tcW w:w="100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2060"/>
            <w:vAlign w:val="center"/>
          </w:tcPr>
          <w:p w14:paraId="6F492B4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181" w:hanging="2"/>
              <w:jc w:val="center"/>
              <w:rPr>
                <w:rFonts w:ascii="Garamond" w:eastAsia="Garamond" w:hAnsi="Garamond" w:cs="Garamond"/>
                <w:color w:val="000000"/>
              </w:rPr>
            </w:pPr>
            <w:r>
              <w:rPr>
                <w:rFonts w:ascii="Garamond" w:eastAsia="Garamond" w:hAnsi="Garamond" w:cs="Garamond"/>
                <w:b/>
                <w:smallCaps/>
                <w:color w:val="000000"/>
              </w:rPr>
              <w:t>Abilità</w:t>
            </w:r>
          </w:p>
        </w:tc>
        <w:tc>
          <w:tcPr>
            <w:tcW w:w="276" w:type="dxa"/>
            <w:tcBorders>
              <w:left w:val="single" w:sz="4" w:space="0" w:color="000000"/>
            </w:tcBorders>
          </w:tcPr>
          <w:p w14:paraId="650D64AE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25A2B8E0" w14:textId="77777777">
        <w:trPr>
          <w:cantSplit/>
          <w:trHeight w:val="622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A9287E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 xml:space="preserve">Abilità LLGG 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8338F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Applicare le principali leggi che regolano la meccanica dei fluidi </w:t>
            </w:r>
          </w:p>
          <w:p w14:paraId="532D821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Determinare le prestazioni delle macchine operatrici su fluidi e conoscerne i principi della regolazione </w:t>
            </w:r>
          </w:p>
          <w:p w14:paraId="13E3CFA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Schematizzare gli impianti dedicati ai servizi acqua a bordo</w:t>
            </w:r>
          </w:p>
        </w:tc>
      </w:tr>
      <w:tr w:rsidR="00CA62FB" w14:paraId="4CA29CA5" w14:textId="77777777">
        <w:trPr>
          <w:trHeight w:val="247"/>
        </w:trPr>
        <w:tc>
          <w:tcPr>
            <w:tcW w:w="100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2060"/>
            <w:vAlign w:val="center"/>
          </w:tcPr>
          <w:p w14:paraId="6E9B367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right="181" w:hanging="2"/>
              <w:jc w:val="center"/>
              <w:rPr>
                <w:rFonts w:ascii="Garamond" w:eastAsia="Garamond" w:hAnsi="Garamond" w:cs="Garamond"/>
                <w:color w:val="000000"/>
              </w:rPr>
            </w:pPr>
            <w:r>
              <w:rPr>
                <w:rFonts w:ascii="Garamond" w:eastAsia="Garamond" w:hAnsi="Garamond" w:cs="Garamond"/>
                <w:b/>
                <w:smallCaps/>
                <w:color w:val="000000"/>
              </w:rPr>
              <w:t>Conoscenze</w:t>
            </w:r>
          </w:p>
        </w:tc>
        <w:tc>
          <w:tcPr>
            <w:tcW w:w="276" w:type="dxa"/>
            <w:tcBorders>
              <w:left w:val="single" w:sz="4" w:space="0" w:color="000000"/>
            </w:tcBorders>
          </w:tcPr>
          <w:p w14:paraId="5385BCA3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6881D4FD" w14:textId="77777777">
        <w:trPr>
          <w:trHeight w:val="303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560413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Conoscenze LLGG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24AD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meccanica dei fluidi: generalità, leggi della meccanica dei fluidi</w:t>
            </w:r>
          </w:p>
          <w:p w14:paraId="5AEF24D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macchine operatrici sui fluidi: generalità, classificazione, pompe cinetiche, volumetriche rotative e alternative.</w:t>
            </w:r>
          </w:p>
          <w:p w14:paraId="2364AE5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Cenni sulle turbine</w:t>
            </w:r>
          </w:p>
        </w:tc>
      </w:tr>
      <w:tr w:rsidR="00CA62FB" w14:paraId="29E906F9" w14:textId="77777777">
        <w:trPr>
          <w:trHeight w:val="678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7D4D862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1B7E05B7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4CADF65A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48D0AF5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Contenuti disciplinari minimi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E4665E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2"/>
                <w:szCs w:val="22"/>
              </w:rPr>
            </w:pPr>
          </w:p>
          <w:p w14:paraId="3D37E6F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Meccanica dei fluidi                        </w:t>
            </w:r>
          </w:p>
          <w:p w14:paraId="24A52C4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Leggi della meccanica dei fluidi (</w:t>
            </w:r>
            <w:proofErr w:type="spellStart"/>
            <w:r>
              <w:rPr>
                <w:color w:val="000000"/>
                <w:sz w:val="22"/>
                <w:szCs w:val="22"/>
              </w:rPr>
              <w:t>Stevino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Archimede, </w:t>
            </w:r>
            <w:proofErr w:type="spellStart"/>
            <w:r>
              <w:rPr>
                <w:color w:val="000000"/>
                <w:sz w:val="22"/>
                <w:szCs w:val="22"/>
              </w:rPr>
              <w:t>Bernuolli</w:t>
            </w:r>
            <w:proofErr w:type="spellEnd"/>
            <w:r>
              <w:rPr>
                <w:color w:val="000000"/>
                <w:sz w:val="22"/>
                <w:szCs w:val="22"/>
              </w:rPr>
              <w:t>, continuità della massa)</w:t>
            </w:r>
          </w:p>
          <w:p w14:paraId="6FA0C51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Equazione di Bernoulli</w:t>
            </w:r>
          </w:p>
          <w:p w14:paraId="05B5AB4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Macchine operatrici su fluidi            </w:t>
            </w:r>
          </w:p>
          <w:p w14:paraId="25792F0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Generalità   </w:t>
            </w:r>
          </w:p>
          <w:p w14:paraId="350E87D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Classificazione delle macchine operatrici su fluidi </w:t>
            </w:r>
          </w:p>
          <w:p w14:paraId="097D606E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</w:tr>
      <w:tr w:rsidR="00CA62FB" w14:paraId="55D0E870" w14:textId="77777777">
        <w:trPr>
          <w:cantSplit/>
          <w:trHeight w:val="295"/>
        </w:trPr>
        <w:tc>
          <w:tcPr>
            <w:tcW w:w="28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BBD3BF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lastRenderedPageBreak/>
              <w:t>Impegno Orario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5B29E2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Durata in ore </w:t>
            </w:r>
          </w:p>
        </w:tc>
        <w:tc>
          <w:tcPr>
            <w:tcW w:w="43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6AA1E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80</w:t>
            </w:r>
          </w:p>
        </w:tc>
      </w:tr>
      <w:tr w:rsidR="00CA62FB" w14:paraId="503BBC40" w14:textId="77777777">
        <w:trPr>
          <w:cantSplit/>
          <w:trHeight w:val="561"/>
        </w:trPr>
        <w:tc>
          <w:tcPr>
            <w:tcW w:w="28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A71F744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127B8B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Periodo</w:t>
            </w:r>
          </w:p>
          <w:p w14:paraId="3BE6AD4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(</w:t>
            </w:r>
            <w:proofErr w:type="gramStart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E’</w:t>
            </w:r>
            <w:proofErr w:type="gramEnd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 xml:space="preserve"> possibile selezionare più voci)</w:t>
            </w:r>
          </w:p>
        </w:tc>
        <w:tc>
          <w:tcPr>
            <w:tcW w:w="2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B928AB6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Settembre</w:t>
            </w:r>
            <w:proofErr w:type="gramEnd"/>
          </w:p>
          <w:p w14:paraId="5FE01CA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Ottobre</w:t>
            </w:r>
            <w:proofErr w:type="gramEnd"/>
          </w:p>
          <w:p w14:paraId="33B7A61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Novembre</w:t>
            </w:r>
            <w:proofErr w:type="gramEnd"/>
          </w:p>
          <w:p w14:paraId="276B39B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Dicembre</w:t>
            </w:r>
            <w:proofErr w:type="gramEnd"/>
          </w:p>
        </w:tc>
        <w:tc>
          <w:tcPr>
            <w:tcW w:w="21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90E86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Gennaio</w:t>
            </w:r>
            <w:proofErr w:type="gramEnd"/>
          </w:p>
          <w:p w14:paraId="6D30C4F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Febbraio</w:t>
            </w:r>
            <w:proofErr w:type="gramEnd"/>
          </w:p>
          <w:p w14:paraId="0300C96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Marzo</w:t>
            </w:r>
            <w:proofErr w:type="gramEnd"/>
          </w:p>
        </w:tc>
      </w:tr>
      <w:tr w:rsidR="00CA62FB" w14:paraId="7615A432" w14:textId="77777777">
        <w:trPr>
          <w:trHeight w:val="529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B1CDC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Metodi Formativi</w:t>
            </w:r>
          </w:p>
          <w:p w14:paraId="2631073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E’</w:t>
            </w:r>
            <w:proofErr w:type="gramEnd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 xml:space="preserve"> possibile selezionare più voci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1EDB4D9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lezione frontale</w:t>
            </w:r>
          </w:p>
          <w:p w14:paraId="573FBEB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esercitazioni di laboratorio</w:t>
            </w:r>
          </w:p>
          <w:p w14:paraId="4383B90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dialogo formativo</w:t>
            </w:r>
          </w:p>
        </w:tc>
        <w:tc>
          <w:tcPr>
            <w:tcW w:w="21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5D75B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simulazione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– </w:t>
            </w:r>
            <w:proofErr w:type="spell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virtual</w:t>
            </w:r>
            <w:proofErr w:type="spell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Lab</w:t>
            </w:r>
          </w:p>
          <w:p w14:paraId="2F79CE3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A.S.L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                   </w:t>
            </w:r>
          </w:p>
          <w:p w14:paraId="6EE8DA8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Software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didattici</w:t>
            </w:r>
          </w:p>
        </w:tc>
      </w:tr>
      <w:tr w:rsidR="00CA62FB" w14:paraId="561C3B7B" w14:textId="77777777">
        <w:trPr>
          <w:trHeight w:val="795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4902E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Mezzi, strumenti e sussidi</w:t>
            </w:r>
          </w:p>
          <w:p w14:paraId="07024C8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E’</w:t>
            </w:r>
            <w:proofErr w:type="gramEnd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 xml:space="preserve"> possibile selezionare più voci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3F091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software didattici</w:t>
            </w:r>
          </w:p>
          <w:p w14:paraId="534BE78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monografie di apparati</w:t>
            </w:r>
          </w:p>
          <w:p w14:paraId="21FF21B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manuali tecnici anche in lingua inglese </w:t>
            </w:r>
          </w:p>
        </w:tc>
        <w:tc>
          <w:tcPr>
            <w:tcW w:w="21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CDE8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libro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di testo,  dispense</w:t>
            </w:r>
          </w:p>
          <w:p w14:paraId="0FB2406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apparati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multimediali</w:t>
            </w:r>
          </w:p>
          <w:p w14:paraId="445D9B5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simulatore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di sala macchine</w:t>
            </w:r>
          </w:p>
        </w:tc>
      </w:tr>
      <w:tr w:rsidR="00CA62FB" w14:paraId="4995AB82" w14:textId="77777777">
        <w:trPr>
          <w:trHeight w:val="390"/>
        </w:trPr>
        <w:tc>
          <w:tcPr>
            <w:tcW w:w="100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2060"/>
            <w:vAlign w:val="center"/>
          </w:tcPr>
          <w:p w14:paraId="1422BB59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ab/>
            </w: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ab/>
            </w:r>
            <w:r>
              <w:rPr>
                <w:rFonts w:ascii="Garamond" w:eastAsia="Garamond" w:hAnsi="Garamond" w:cs="Garamond"/>
                <w:b/>
                <w:smallCaps/>
                <w:color w:val="000000"/>
                <w:sz w:val="16"/>
                <w:szCs w:val="16"/>
              </w:rPr>
              <w:t>Verifiche E Criteri Di Valutazione</w:t>
            </w:r>
          </w:p>
        </w:tc>
        <w:tc>
          <w:tcPr>
            <w:tcW w:w="276" w:type="dxa"/>
            <w:tcBorders>
              <w:left w:val="single" w:sz="4" w:space="0" w:color="000000"/>
            </w:tcBorders>
          </w:tcPr>
          <w:p w14:paraId="1379FAC2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53422F1A" w14:textId="77777777">
        <w:trPr>
          <w:cantSplit/>
          <w:trHeight w:val="558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DE17B90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In itinere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4DF4E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prova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semi-strutturata</w:t>
            </w:r>
          </w:p>
          <w:p w14:paraId="2FB9984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colloquio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formativo</w:t>
            </w:r>
          </w:p>
        </w:tc>
        <w:tc>
          <w:tcPr>
            <w:tcW w:w="217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141C35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648B0879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44D10776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si applicheranno i criteri approvati in collegio docenti e si utilizzeranno le griglie che fanno sono parte integrante del PTOF.</w:t>
            </w:r>
          </w:p>
          <w:p w14:paraId="22181D39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1225E801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</w:tr>
      <w:tr w:rsidR="00CA62FB" w14:paraId="1884588A" w14:textId="77777777">
        <w:trPr>
          <w:cantSplit/>
          <w:trHeight w:val="707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15CFE3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Fine modulo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8D5105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prova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semi-strutturata</w:t>
            </w:r>
          </w:p>
        </w:tc>
        <w:tc>
          <w:tcPr>
            <w:tcW w:w="2177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E050B0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</w:tr>
      <w:tr w:rsidR="00CA62FB" w14:paraId="5724DC6E" w14:textId="77777777">
        <w:trPr>
          <w:trHeight w:val="416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8456F7D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Livelli minimi per le verifiche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D2E196" w14:textId="77777777" w:rsidR="00CA62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Comprensione del funzionamento e lettura di semplici schemi.</w:t>
            </w:r>
          </w:p>
        </w:tc>
      </w:tr>
    </w:tbl>
    <w:p w14:paraId="3C2956DB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</w:p>
    <w:p w14:paraId="18F5E2CE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2C0ACB1C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351EB595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7628E8BF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1A75DC81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3698F0BE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2458857D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7305C56E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3F73EF91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5DBA6903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535B820A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78988D53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0F72A53D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3C39C0D8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0EA7F457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5C556739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5365E9B2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07C33266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667139A3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20BD001A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0DB9AFC7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27991FF7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386C02D3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22B5260E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1A81B2EA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7CB98DF3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7587A666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70079275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6D8A98FF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791C70A2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</w:rPr>
      </w:pPr>
    </w:p>
    <w:p w14:paraId="5319FCBF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  <w:sz w:val="18"/>
          <w:szCs w:val="18"/>
        </w:rPr>
      </w:pPr>
      <w:r>
        <w:rPr>
          <w:rFonts w:ascii="Garamond" w:eastAsia="Garamond" w:hAnsi="Garamond" w:cs="Garamond"/>
          <w:b/>
          <w:color w:val="000000"/>
          <w:sz w:val="18"/>
          <w:szCs w:val="18"/>
        </w:rPr>
        <w:t xml:space="preserve">  MODULO N. 3 La propulsione meccanica delle navi</w:t>
      </w:r>
    </w:p>
    <w:p w14:paraId="27021C01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  <w:sz w:val="18"/>
          <w:szCs w:val="18"/>
        </w:rPr>
      </w:pPr>
      <w:r>
        <w:rPr>
          <w:rFonts w:ascii="Garamond" w:eastAsia="Garamond" w:hAnsi="Garamond" w:cs="Garamond"/>
          <w:color w:val="000000"/>
          <w:sz w:val="18"/>
          <w:szCs w:val="18"/>
        </w:rPr>
        <w:t xml:space="preserve">  Riferimento: Linee Guida-Obiettivi di Apprendimento ITT&amp;L – Conduzione di Apparati e Impianti Marittimi   </w:t>
      </w:r>
    </w:p>
    <w:p w14:paraId="16F92C6E" w14:textId="77777777" w:rsidR="00CA62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Garamond" w:eastAsia="Garamond" w:hAnsi="Garamond" w:cs="Garamond"/>
          <w:color w:val="000000"/>
          <w:sz w:val="18"/>
          <w:szCs w:val="18"/>
        </w:rPr>
      </w:pPr>
      <w:r>
        <w:rPr>
          <w:rFonts w:ascii="Garamond" w:eastAsia="Garamond" w:hAnsi="Garamond" w:cs="Garamond"/>
          <w:color w:val="000000"/>
          <w:sz w:val="18"/>
          <w:szCs w:val="18"/>
        </w:rPr>
        <w:t xml:space="preserve">  STCW 95 (</w:t>
      </w:r>
      <w:proofErr w:type="spellStart"/>
      <w:r>
        <w:rPr>
          <w:rFonts w:ascii="Garamond" w:eastAsia="Garamond" w:hAnsi="Garamond" w:cs="Garamond"/>
          <w:color w:val="000000"/>
          <w:sz w:val="18"/>
          <w:szCs w:val="18"/>
        </w:rPr>
        <w:t>Emended</w:t>
      </w:r>
      <w:proofErr w:type="spellEnd"/>
      <w:r>
        <w:rPr>
          <w:rFonts w:ascii="Garamond" w:eastAsia="Garamond" w:hAnsi="Garamond" w:cs="Garamond"/>
          <w:color w:val="000000"/>
          <w:sz w:val="18"/>
          <w:szCs w:val="18"/>
        </w:rPr>
        <w:t xml:space="preserve"> Manila 2010) Regola AIII/1-IMO Model Course 7.04; DM 25/07/2016, DM 22/11/2016 (MIT – DM 19/12/2016)</w:t>
      </w:r>
    </w:p>
    <w:tbl>
      <w:tblPr>
        <w:tblStyle w:val="a3"/>
        <w:tblW w:w="10353" w:type="dxa"/>
        <w:tblInd w:w="79" w:type="dxa"/>
        <w:tblLayout w:type="fixed"/>
        <w:tblLook w:val="0000" w:firstRow="0" w:lastRow="0" w:firstColumn="0" w:lastColumn="0" w:noHBand="0" w:noVBand="0"/>
      </w:tblPr>
      <w:tblGrid>
        <w:gridCol w:w="2814"/>
        <w:gridCol w:w="3223"/>
        <w:gridCol w:w="2139"/>
        <w:gridCol w:w="2079"/>
        <w:gridCol w:w="98"/>
      </w:tblGrid>
      <w:tr w:rsidR="00CA62FB" w14:paraId="5C54A939" w14:textId="77777777">
        <w:trPr>
          <w:cantSplit/>
          <w:trHeight w:val="186"/>
        </w:trPr>
        <w:tc>
          <w:tcPr>
            <w:tcW w:w="10255" w:type="dxa"/>
            <w:gridSpan w:val="4"/>
            <w:tcBorders>
              <w:top w:val="single" w:sz="4" w:space="0" w:color="000000"/>
              <w:left w:val="single" w:sz="4" w:space="0" w:color="000000"/>
            </w:tcBorders>
            <w:shd w:val="clear" w:color="auto" w:fill="C0C0C0"/>
            <w:vAlign w:val="center"/>
          </w:tcPr>
          <w:p w14:paraId="702A382C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Competenza (</w:t>
            </w:r>
            <w:proofErr w:type="spellStart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rif.</w:t>
            </w:r>
            <w:proofErr w:type="spellEnd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 STCW 95 </w:t>
            </w:r>
            <w:proofErr w:type="spellStart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Emended</w:t>
            </w:r>
            <w:proofErr w:type="spellEnd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 2010)</w:t>
            </w:r>
          </w:p>
        </w:tc>
        <w:tc>
          <w:tcPr>
            <w:tcW w:w="98" w:type="dxa"/>
            <w:tcBorders>
              <w:left w:val="single" w:sz="4" w:space="0" w:color="000000"/>
            </w:tcBorders>
          </w:tcPr>
          <w:p w14:paraId="1EB9E360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3654D9CA" w14:textId="77777777">
        <w:trPr>
          <w:trHeight w:val="254"/>
        </w:trPr>
        <w:tc>
          <w:tcPr>
            <w:tcW w:w="10255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36ECD74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IV – V - XIII</w:t>
            </w:r>
          </w:p>
        </w:tc>
        <w:tc>
          <w:tcPr>
            <w:tcW w:w="98" w:type="dxa"/>
            <w:tcBorders>
              <w:left w:val="single" w:sz="4" w:space="0" w:color="000000"/>
            </w:tcBorders>
          </w:tcPr>
          <w:p w14:paraId="370AD9DE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2E4B92ED" w14:textId="77777777">
        <w:trPr>
          <w:trHeight w:val="325"/>
        </w:trPr>
        <w:tc>
          <w:tcPr>
            <w:tcW w:w="10255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7033E07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Competenza (</w:t>
            </w:r>
            <w:proofErr w:type="spellStart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rif.</w:t>
            </w:r>
            <w:proofErr w:type="spellEnd"/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 MIT – Decreto 19/12/2016)</w:t>
            </w:r>
          </w:p>
          <w:p w14:paraId="11362286" w14:textId="77777777" w:rsidR="00CA62FB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sistemi di propulsione e meccanici a bordo delle navi</w:t>
            </w:r>
          </w:p>
        </w:tc>
        <w:tc>
          <w:tcPr>
            <w:tcW w:w="98" w:type="dxa"/>
            <w:tcBorders>
              <w:left w:val="single" w:sz="4" w:space="0" w:color="000000"/>
            </w:tcBorders>
          </w:tcPr>
          <w:p w14:paraId="64D72FA4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79F4F9F3" w14:textId="77777777">
        <w:trPr>
          <w:trHeight w:val="325"/>
        </w:trPr>
        <w:tc>
          <w:tcPr>
            <w:tcW w:w="10255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24505A9A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39B08AE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Conoscenza dei principi di base sulla costruzione e di funzionamento dei sistemi del macchinario, con particolare approfondimento dei seguenti argomenti: il motore di una nave le installazioni dell’asse inclusa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l’elica;</w:t>
            </w: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.</w:t>
            </w:r>
            <w:proofErr w:type="gramEnd"/>
          </w:p>
          <w:p w14:paraId="44CCB7C6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Conoscenza della preparazione, funzionamento e individuazione delle avarie e le misure necessarie per prevenire al seguente macchinario e sistemi di controllo: motrice principale e ausiliari </w:t>
            </w:r>
          </w:p>
        </w:tc>
        <w:tc>
          <w:tcPr>
            <w:tcW w:w="98" w:type="dxa"/>
            <w:tcBorders>
              <w:left w:val="single" w:sz="4" w:space="0" w:color="000000"/>
            </w:tcBorders>
          </w:tcPr>
          <w:p w14:paraId="7CB2FF31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469DA1A0" w14:textId="77777777">
        <w:trPr>
          <w:trHeight w:val="541"/>
        </w:trPr>
        <w:tc>
          <w:tcPr>
            <w:tcW w:w="10255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BFBFBF"/>
          </w:tcPr>
          <w:p w14:paraId="4625E8EC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Competenza Linee Guida Ministeriale (MIUR) </w:t>
            </w:r>
          </w:p>
          <w:p w14:paraId="37657323" w14:textId="77777777" w:rsidR="00CA62F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identificare, gestire e comparare le tipologie e le funzioni dei vari apparati ed impianti marittimi, mezzi e sistemi di trasporto</w:t>
            </w:r>
          </w:p>
          <w:p w14:paraId="49FED18B" w14:textId="77777777" w:rsidR="00CA62F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controllare e gestire il funzionamento dei diversi componenti di uno specifico mezzo di trasporto</w:t>
            </w:r>
          </w:p>
          <w:p w14:paraId="4FB99471" w14:textId="77777777" w:rsidR="00CA62F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intervenire in fase di programmazione, gestione e controllo della manutenzione di apparati e impianti marittimi</w:t>
            </w:r>
          </w:p>
          <w:p w14:paraId="1D808FD0" w14:textId="77777777" w:rsidR="00CA62FB" w:rsidRDefault="00CA62FB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98" w:type="dxa"/>
            <w:tcBorders>
              <w:left w:val="single" w:sz="4" w:space="0" w:color="000000"/>
            </w:tcBorders>
          </w:tcPr>
          <w:p w14:paraId="6819F374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4362056F" w14:textId="77777777">
        <w:trPr>
          <w:trHeight w:val="195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84E53F7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 xml:space="preserve">Prerequisiti 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F7E03A" w14:textId="77777777" w:rsidR="00CA62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fisica, chimica, matematica applicata, meccanica applicata</w:t>
            </w:r>
          </w:p>
        </w:tc>
      </w:tr>
      <w:tr w:rsidR="00CA62FB" w14:paraId="402EC1EE" w14:textId="77777777">
        <w:trPr>
          <w:trHeight w:val="275"/>
        </w:trPr>
        <w:tc>
          <w:tcPr>
            <w:tcW w:w="1025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2060"/>
            <w:vAlign w:val="center"/>
          </w:tcPr>
          <w:p w14:paraId="2277508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181" w:hanging="2"/>
              <w:jc w:val="center"/>
              <w:rPr>
                <w:rFonts w:ascii="Garamond" w:eastAsia="Garamond" w:hAnsi="Garamond" w:cs="Garamond"/>
                <w:color w:val="000000"/>
              </w:rPr>
            </w:pPr>
            <w:r>
              <w:rPr>
                <w:rFonts w:ascii="Garamond" w:eastAsia="Garamond" w:hAnsi="Garamond" w:cs="Garamond"/>
                <w:b/>
                <w:smallCaps/>
                <w:color w:val="000000"/>
              </w:rPr>
              <w:t>Abilità</w:t>
            </w:r>
          </w:p>
        </w:tc>
        <w:tc>
          <w:tcPr>
            <w:tcW w:w="98" w:type="dxa"/>
            <w:tcBorders>
              <w:left w:val="single" w:sz="4" w:space="0" w:color="000000"/>
            </w:tcBorders>
          </w:tcPr>
          <w:p w14:paraId="5659701C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7F4ADD63" w14:textId="77777777">
        <w:trPr>
          <w:cantSplit/>
          <w:trHeight w:val="622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D2A68B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 xml:space="preserve">Abilità LLGG 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4C0F98" w14:textId="77777777" w:rsidR="00CA62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classificare ed individuare le funzioni dei componenti costituenti i sistemi di produzione, trasmissione e trasformazione dell’energia termica meccanica e fluidodinamica</w:t>
            </w:r>
          </w:p>
          <w:p w14:paraId="38FEFFAE" w14:textId="77777777" w:rsidR="00CA62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saper leggere interpretare e disegnare ed interpretare schemi, disegni, monografie, manuali d’uso e documenti tecnici anche in inglese</w:t>
            </w:r>
          </w:p>
          <w:p w14:paraId="29A3784D" w14:textId="77777777" w:rsidR="00CA62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risolvere problemi relativi al dimensionamento di massima di un impianto oleodinamico</w:t>
            </w:r>
          </w:p>
        </w:tc>
      </w:tr>
      <w:tr w:rsidR="00CA62FB" w14:paraId="78C77469" w14:textId="77777777">
        <w:trPr>
          <w:trHeight w:val="247"/>
        </w:trPr>
        <w:tc>
          <w:tcPr>
            <w:tcW w:w="1025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2060"/>
            <w:vAlign w:val="center"/>
          </w:tcPr>
          <w:p w14:paraId="761C20B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right="181" w:hanging="2"/>
              <w:jc w:val="center"/>
              <w:rPr>
                <w:rFonts w:ascii="Garamond" w:eastAsia="Garamond" w:hAnsi="Garamond" w:cs="Garamond"/>
                <w:color w:val="000000"/>
              </w:rPr>
            </w:pPr>
            <w:r>
              <w:rPr>
                <w:rFonts w:ascii="Garamond" w:eastAsia="Garamond" w:hAnsi="Garamond" w:cs="Garamond"/>
                <w:b/>
                <w:smallCaps/>
                <w:color w:val="000000"/>
              </w:rPr>
              <w:t>Conoscenze</w:t>
            </w:r>
          </w:p>
        </w:tc>
        <w:tc>
          <w:tcPr>
            <w:tcW w:w="98" w:type="dxa"/>
            <w:tcBorders>
              <w:left w:val="single" w:sz="4" w:space="0" w:color="000000"/>
            </w:tcBorders>
          </w:tcPr>
          <w:p w14:paraId="3020E394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7F1D71D6" w14:textId="77777777">
        <w:trPr>
          <w:trHeight w:val="303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6C9E39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Conoscenze LLGG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2C229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Organi di governo della nave; movimentazione eliche a pale fisse e orientabili;</w:t>
            </w:r>
          </w:p>
          <w:p w14:paraId="6A37F0C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Normativa e simbologia per la rappresentazione grafica di sistemi meccanici, pneumatici, oleodinamici.</w:t>
            </w:r>
          </w:p>
        </w:tc>
      </w:tr>
      <w:tr w:rsidR="00CA62FB" w14:paraId="5276DC93" w14:textId="77777777">
        <w:trPr>
          <w:trHeight w:val="678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7A513A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Contenuti disciplinari minimi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EEEF1E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  <w:p w14:paraId="23580D6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Resistenza al moto di una nave </w:t>
            </w:r>
          </w:p>
          <w:p w14:paraId="040697B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Gli esordi della propulsione meccanica delle navi </w:t>
            </w:r>
          </w:p>
          <w:p w14:paraId="0BF6FE8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L’elica a pale fisse </w:t>
            </w:r>
          </w:p>
          <w:p w14:paraId="1D90547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L’elica a pale orientabili </w:t>
            </w:r>
          </w:p>
          <w:p w14:paraId="450552F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I propulsori azimutali </w:t>
            </w:r>
          </w:p>
          <w:p w14:paraId="784D941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Il propulsore cicloidale </w:t>
            </w:r>
          </w:p>
          <w:p w14:paraId="5338256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L’idrogetto </w:t>
            </w:r>
          </w:p>
          <w:p w14:paraId="2C00C16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L’elica trasversale </w:t>
            </w:r>
          </w:p>
          <w:p w14:paraId="3408817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Cenni sui motori primi navali</w:t>
            </w:r>
          </w:p>
          <w:p w14:paraId="455B34B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Motori primi per la propulsione navale </w:t>
            </w:r>
          </w:p>
          <w:p w14:paraId="5701B70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Potenze e Rendimento </w:t>
            </w:r>
          </w:p>
          <w:p w14:paraId="77D6847E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</w:rPr>
            </w:pPr>
          </w:p>
          <w:p w14:paraId="7BA5BB86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  <w:p w14:paraId="2017F74C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color w:val="000000"/>
                <w:sz w:val="14"/>
                <w:szCs w:val="14"/>
              </w:rPr>
            </w:pPr>
          </w:p>
        </w:tc>
      </w:tr>
      <w:tr w:rsidR="00CA62FB" w14:paraId="3F927452" w14:textId="77777777">
        <w:trPr>
          <w:cantSplit/>
          <w:trHeight w:val="295"/>
        </w:trPr>
        <w:tc>
          <w:tcPr>
            <w:tcW w:w="28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4F8D58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Impegno Orario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25A6D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Durata in ore </w:t>
            </w:r>
          </w:p>
        </w:tc>
        <w:tc>
          <w:tcPr>
            <w:tcW w:w="43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7E626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55</w:t>
            </w:r>
          </w:p>
        </w:tc>
      </w:tr>
      <w:tr w:rsidR="00CA62FB" w14:paraId="07B815AE" w14:textId="77777777">
        <w:trPr>
          <w:cantSplit/>
          <w:trHeight w:val="561"/>
        </w:trPr>
        <w:tc>
          <w:tcPr>
            <w:tcW w:w="28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0853245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0E6820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Periodo</w:t>
            </w:r>
          </w:p>
          <w:p w14:paraId="6616C48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(</w:t>
            </w:r>
            <w:proofErr w:type="gramStart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E’</w:t>
            </w:r>
            <w:proofErr w:type="gramEnd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 xml:space="preserve"> possibile selezionare più voci)</w:t>
            </w:r>
          </w:p>
        </w:tc>
        <w:tc>
          <w:tcPr>
            <w:tcW w:w="2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27DFFD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Settembre</w:t>
            </w:r>
            <w:proofErr w:type="gramEnd"/>
          </w:p>
          <w:p w14:paraId="06CC35D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Ottobre</w:t>
            </w:r>
            <w:proofErr w:type="gramEnd"/>
          </w:p>
          <w:p w14:paraId="633B54E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Novembre</w:t>
            </w:r>
            <w:proofErr w:type="gramEnd"/>
          </w:p>
          <w:p w14:paraId="7635C25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☐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Dicembre</w:t>
            </w:r>
            <w:proofErr w:type="gramEnd"/>
          </w:p>
        </w:tc>
        <w:tc>
          <w:tcPr>
            <w:tcW w:w="21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6C7C7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Aprile</w:t>
            </w:r>
            <w:proofErr w:type="gramEnd"/>
          </w:p>
          <w:p w14:paraId="67EE947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Maggio</w:t>
            </w:r>
            <w:proofErr w:type="gramEnd"/>
          </w:p>
          <w:p w14:paraId="46C1EFB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Giugno</w:t>
            </w:r>
            <w:proofErr w:type="gramEnd"/>
          </w:p>
          <w:p w14:paraId="19164DEC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</w:tr>
      <w:tr w:rsidR="00CA62FB" w14:paraId="648E0712" w14:textId="77777777">
        <w:trPr>
          <w:trHeight w:val="529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C24578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Metodi Formativi</w:t>
            </w:r>
          </w:p>
          <w:p w14:paraId="593DB88B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E’</w:t>
            </w:r>
            <w:proofErr w:type="gramEnd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 xml:space="preserve"> possibile selezionare più voci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FDD8DAE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lezione frontale</w:t>
            </w:r>
          </w:p>
          <w:p w14:paraId="6191163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dialogo formativo</w:t>
            </w:r>
          </w:p>
        </w:tc>
        <w:tc>
          <w:tcPr>
            <w:tcW w:w="21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0F0DAF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simulazione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– </w:t>
            </w:r>
            <w:proofErr w:type="spell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virtual</w:t>
            </w:r>
            <w:proofErr w:type="spell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Lab</w:t>
            </w:r>
          </w:p>
          <w:p w14:paraId="5A8CBF26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brain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– storming</w:t>
            </w:r>
          </w:p>
        </w:tc>
      </w:tr>
      <w:tr w:rsidR="00CA62FB" w14:paraId="680873B7" w14:textId="77777777">
        <w:trPr>
          <w:trHeight w:val="795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B21774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Mezzi, strumenti e sussidi</w:t>
            </w:r>
          </w:p>
          <w:p w14:paraId="463A95C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>E’</w:t>
            </w:r>
            <w:proofErr w:type="gramEnd"/>
            <w:r>
              <w:rPr>
                <w:rFonts w:ascii="Garamond" w:eastAsia="Garamond" w:hAnsi="Garamond" w:cs="Garamond"/>
                <w:i/>
                <w:color w:val="000000"/>
                <w:sz w:val="16"/>
                <w:szCs w:val="16"/>
              </w:rPr>
              <w:t xml:space="preserve"> possibile selezionare più voci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090EEED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simulatore</w:t>
            </w:r>
          </w:p>
          <w:p w14:paraId="632AC8B2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virtual</w:t>
            </w:r>
            <w:proofErr w:type="spell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– lab</w:t>
            </w:r>
          </w:p>
          <w:p w14:paraId="7B624341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laboratorio</w:t>
            </w:r>
          </w:p>
        </w:tc>
        <w:tc>
          <w:tcPr>
            <w:tcW w:w="21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BB18B7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dispense</w:t>
            </w:r>
            <w:proofErr w:type="gramEnd"/>
          </w:p>
          <w:p w14:paraId="3BAFE0F3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libro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di testo</w:t>
            </w:r>
          </w:p>
          <w:p w14:paraId="65559428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apparati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multimediali</w:t>
            </w:r>
          </w:p>
          <w:p w14:paraId="1F21A01E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60"/>
                <w:tab w:val="left" w:pos="6545"/>
              </w:tabs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</w:tr>
      <w:tr w:rsidR="00CA62FB" w14:paraId="7F7941B4" w14:textId="77777777">
        <w:trPr>
          <w:trHeight w:val="390"/>
        </w:trPr>
        <w:tc>
          <w:tcPr>
            <w:tcW w:w="1025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2060"/>
            <w:vAlign w:val="center"/>
          </w:tcPr>
          <w:p w14:paraId="274C2500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lastRenderedPageBreak/>
              <w:tab/>
            </w: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ab/>
            </w:r>
            <w:r>
              <w:rPr>
                <w:rFonts w:ascii="Garamond" w:eastAsia="Garamond" w:hAnsi="Garamond" w:cs="Garamond"/>
                <w:b/>
                <w:smallCaps/>
                <w:color w:val="000000"/>
                <w:sz w:val="16"/>
                <w:szCs w:val="16"/>
              </w:rPr>
              <w:t>Verifiche E Criteri Di Valutazione</w:t>
            </w:r>
          </w:p>
        </w:tc>
        <w:tc>
          <w:tcPr>
            <w:tcW w:w="98" w:type="dxa"/>
            <w:tcBorders>
              <w:left w:val="single" w:sz="4" w:space="0" w:color="000000"/>
            </w:tcBorders>
          </w:tcPr>
          <w:p w14:paraId="2F342B98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</w:p>
        </w:tc>
      </w:tr>
      <w:tr w:rsidR="00CA62FB" w14:paraId="09DA67E2" w14:textId="77777777">
        <w:trPr>
          <w:cantSplit/>
          <w:trHeight w:val="558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DA8E46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In itinere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0910540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prova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semi-strutturata</w:t>
            </w:r>
          </w:p>
          <w:p w14:paraId="5683185A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colloquio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formativo</w:t>
            </w:r>
          </w:p>
        </w:tc>
        <w:tc>
          <w:tcPr>
            <w:tcW w:w="217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4A260F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7DA3124B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7401C965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si applicheranno i criteri approvati in collegio docenti e si utilizzeranno le griglie che fanno sono parte integrante del PTOF.</w:t>
            </w:r>
          </w:p>
          <w:p w14:paraId="0398152A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  <w:p w14:paraId="7C70AE44" w14:textId="77777777" w:rsidR="00CA62FB" w:rsidRDefault="00CA62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</w:tr>
      <w:tr w:rsidR="00CA62FB" w14:paraId="723499E6" w14:textId="77777777">
        <w:trPr>
          <w:cantSplit/>
          <w:trHeight w:val="707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D00246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Fine modulo</w:t>
            </w:r>
          </w:p>
        </w:tc>
        <w:tc>
          <w:tcPr>
            <w:tcW w:w="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8F4019C" w14:textId="77777777" w:rsidR="00CA62F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proofErr w:type="gramStart"/>
            <w:r>
              <w:rPr>
                <w:rFonts w:ascii="MS Gothic" w:eastAsia="MS Gothic" w:hAnsi="MS Gothic" w:cs="MS Gothic"/>
                <w:color w:val="000000"/>
                <w:sz w:val="16"/>
                <w:szCs w:val="16"/>
              </w:rPr>
              <w:t>☒</w:t>
            </w: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 prova</w:t>
            </w:r>
            <w:proofErr w:type="gramEnd"/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 semi-strutturata</w:t>
            </w:r>
          </w:p>
        </w:tc>
        <w:tc>
          <w:tcPr>
            <w:tcW w:w="2177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EE90C5" w14:textId="77777777" w:rsidR="00CA62FB" w:rsidRDefault="00CA62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</w:p>
        </w:tc>
      </w:tr>
      <w:tr w:rsidR="00CA62FB" w14:paraId="7A6ADE4E" w14:textId="77777777">
        <w:trPr>
          <w:trHeight w:val="416"/>
        </w:trPr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00FF91" w14:textId="77777777" w:rsidR="00CA62FB" w:rsidRDefault="00000000">
            <w:pPr>
              <w:keepNext/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6"/>
                <w:szCs w:val="16"/>
              </w:rPr>
              <w:t>Livelli minimi per le verifiche</w:t>
            </w:r>
          </w:p>
        </w:tc>
        <w:tc>
          <w:tcPr>
            <w:tcW w:w="7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5956FC" w14:textId="77777777" w:rsidR="00CA62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>Comprensione del funzionamento degli impianti e lettura di schemi.</w:t>
            </w:r>
          </w:p>
        </w:tc>
      </w:tr>
    </w:tbl>
    <w:p w14:paraId="70DF5197" w14:textId="77777777" w:rsidR="00CA62FB" w:rsidRDefault="00CA62FB">
      <w:pPr>
        <w:pBdr>
          <w:top w:val="nil"/>
          <w:left w:val="nil"/>
          <w:bottom w:val="nil"/>
          <w:right w:val="nil"/>
          <w:between w:val="nil"/>
        </w:pBdr>
        <w:tabs>
          <w:tab w:val="left" w:pos="2860"/>
          <w:tab w:val="left" w:pos="6545"/>
        </w:tabs>
        <w:spacing w:line="240" w:lineRule="auto"/>
        <w:ind w:left="0" w:hanging="2"/>
        <w:rPr>
          <w:color w:val="000000"/>
        </w:rPr>
      </w:pPr>
    </w:p>
    <w:sectPr w:rsidR="00CA62FB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7280"/>
      <w:pgMar w:top="567" w:right="987" w:bottom="1416" w:left="720" w:header="488" w:footer="114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7B6E2A" w14:textId="77777777" w:rsidR="00D267E9" w:rsidRDefault="00D267E9">
      <w:pPr>
        <w:spacing w:line="240" w:lineRule="auto"/>
        <w:ind w:left="0" w:hanging="2"/>
      </w:pPr>
      <w:r>
        <w:separator/>
      </w:r>
    </w:p>
  </w:endnote>
  <w:endnote w:type="continuationSeparator" w:id="0">
    <w:p w14:paraId="31C86C1D" w14:textId="77777777" w:rsidR="00D267E9" w:rsidRDefault="00D267E9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9D100161-3BFF-4353-943F-34DA77A047E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7309C04-2DDA-48B6-9023-8CF616D7785D}"/>
    <w:embedBold r:id="rId3" w:fontKey="{0AAC5047-2FB5-4B27-920B-BF5A46443258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roman"/>
    <w:notTrueType/>
    <w:pitch w:val="default"/>
    <w:embedRegular r:id="rId4" w:fontKey="{7316AE2C-61AE-4199-B605-6B624A62C5B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  <w:embedRegular r:id="rId5" w:fontKey="{84B77C21-BE8A-4808-84F6-16EA8DFFBEE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324322C2-307E-443F-B46C-12D636D5AC7A}"/>
  </w:font>
  <w:font w:name="Georgia">
    <w:panose1 w:val="02040502050405020303"/>
    <w:charset w:val="00"/>
    <w:family w:val="auto"/>
    <w:pitch w:val="default"/>
    <w:embedRegular r:id="rId7" w:fontKey="{CECCB1AB-CA3A-426B-AF3E-FA544B0267FC}"/>
    <w:embedItalic r:id="rId8" w:fontKey="{1648C1A3-56FD-43FA-A8ED-F2C1FAADE48F}"/>
  </w:font>
  <w:font w:name="Century Gothic">
    <w:panose1 w:val="020B0502020202090204"/>
    <w:charset w:val="00"/>
    <w:family w:val="swiss"/>
    <w:pitch w:val="variable"/>
    <w:sig w:usb0="00000287" w:usb1="00000000" w:usb2="00000000" w:usb3="00000000" w:csb0="0000009F" w:csb1="00000000"/>
    <w:embedRegular r:id="rId9" w:fontKey="{342DCBED-15BD-4CD1-8AA1-AE16F316F184}"/>
    <w:embedBold r:id="rId10" w:fontKey="{D89344F7-11AB-451F-8642-83CE4887DAC6}"/>
  </w:font>
  <w:font w:name="Teko">
    <w:charset w:val="00"/>
    <w:family w:val="auto"/>
    <w:pitch w:val="default"/>
    <w:embedRegular r:id="rId11" w:fontKey="{60B85F6B-47A4-473D-B00C-F80E8B0DBE11}"/>
    <w:embedBold r:id="rId12" w:fontKey="{0FE047B7-8421-47E8-B34B-6F28440B2E3D}"/>
    <w:embedBoldItalic r:id="rId13" w:fontKey="{93DDE595-6C13-4006-8D63-EEF774D92C38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14" w:fontKey="{FD233054-DCC0-495A-932A-153B7CC08B29}"/>
    <w:embedBold r:id="rId15" w:fontKey="{7A658E8E-0364-4CC6-AD9C-C6E1067A02F3}"/>
    <w:embedItalic r:id="rId16" w:fontKey="{F4C7C9D2-6EA3-430E-852A-29125524D8D3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7" w:subsetted="1" w:fontKey="{7CEF5FA7-E7FB-4E7C-9B99-C583734956C4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8" w:fontKey="{B9926047-96FD-46D5-A9F1-078346050DD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3D2969" w14:textId="77777777" w:rsidR="00CA62FB" w:rsidRDefault="00CA62FB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45C90C" w14:textId="77777777" w:rsidR="00CA62FB" w:rsidRDefault="00CA62FB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035103" w14:textId="77777777" w:rsidR="00CA62FB" w:rsidRDefault="00CA62FB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86A6B9" w14:textId="77777777" w:rsidR="00D267E9" w:rsidRDefault="00D267E9">
      <w:pPr>
        <w:spacing w:line="240" w:lineRule="auto"/>
        <w:ind w:left="0" w:hanging="2"/>
      </w:pPr>
      <w:r>
        <w:separator/>
      </w:r>
    </w:p>
  </w:footnote>
  <w:footnote w:type="continuationSeparator" w:id="0">
    <w:p w14:paraId="38F8D126" w14:textId="77777777" w:rsidR="00D267E9" w:rsidRDefault="00D267E9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0942D2" w14:textId="77777777" w:rsidR="00CA62FB" w:rsidRDefault="00CA62FB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ascii="Arial" w:eastAsia="Arial" w:hAnsi="Arial"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68216B" w14:textId="77777777" w:rsidR="00CA62FB" w:rsidRDefault="00CA62FB">
    <w:pPr>
      <w:pBdr>
        <w:top w:val="nil"/>
        <w:left w:val="nil"/>
        <w:bottom w:val="nil"/>
        <w:right w:val="nil"/>
        <w:between w:val="nil"/>
      </w:pBdr>
      <w:tabs>
        <w:tab w:val="left" w:pos="5685"/>
      </w:tabs>
      <w:spacing w:line="240" w:lineRule="auto"/>
      <w:ind w:left="0" w:hanging="2"/>
      <w:rPr>
        <w:rFonts w:ascii="Arial" w:eastAsia="Arial" w:hAnsi="Arial" w:cs="Arial"/>
        <w:color w:val="000000"/>
      </w:rPr>
    </w:pPr>
  </w:p>
  <w:p w14:paraId="6ED6BA52" w14:textId="77777777" w:rsidR="00CA62FB" w:rsidRDefault="00000000">
    <w:pPr>
      <w:pBdr>
        <w:top w:val="nil"/>
        <w:left w:val="nil"/>
        <w:bottom w:val="nil"/>
        <w:right w:val="nil"/>
        <w:between w:val="nil"/>
      </w:pBdr>
      <w:tabs>
        <w:tab w:val="left" w:pos="5685"/>
      </w:tabs>
      <w:spacing w:line="240" w:lineRule="auto"/>
      <w:ind w:left="0" w:hanging="2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C183AF" w14:textId="77777777" w:rsidR="00CA62FB" w:rsidRDefault="00CA62FB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ascii="Arial" w:eastAsia="Arial" w:hAnsi="Arial"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670871"/>
    <w:multiLevelType w:val="multilevel"/>
    <w:tmpl w:val="22244A94"/>
    <w:lvl w:ilvl="0">
      <w:start w:val="1"/>
      <w:numFmt w:val="decimal"/>
      <w:lvlText w:val="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576" w:hanging="576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720" w:hanging="72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864" w:hanging="864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1008" w:hanging="1008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1152" w:hanging="1152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1296" w:hanging="1296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1440" w:hanging="144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1584" w:hanging="1584"/>
      </w:pPr>
      <w:rPr>
        <w:vertAlign w:val="baseline"/>
      </w:rPr>
    </w:lvl>
  </w:abstractNum>
  <w:abstractNum w:abstractNumId="1" w15:restartNumberingAfterBreak="0">
    <w:nsid w:val="18077AC6"/>
    <w:multiLevelType w:val="multilevel"/>
    <w:tmpl w:val="A4782A4E"/>
    <w:lvl w:ilvl="0">
      <w:start w:val="1"/>
      <w:numFmt w:val="bullet"/>
      <w:lvlText w:val="●"/>
      <w:lvlJc w:val="left"/>
      <w:pPr>
        <w:ind w:left="1076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pStyle w:val="Titolo2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bullet"/>
      <w:lvlText w:val=""/>
      <w:lvlJc w:val="left"/>
      <w:pPr>
        <w:ind w:left="0" w:firstLine="0"/>
      </w:pPr>
      <w:rPr>
        <w:vertAlign w:val="baseline"/>
      </w:rPr>
    </w:lvl>
  </w:abstractNum>
  <w:abstractNum w:abstractNumId="2" w15:restartNumberingAfterBreak="0">
    <w:nsid w:val="27941932"/>
    <w:multiLevelType w:val="multilevel"/>
    <w:tmpl w:val="B02E8B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4F303227"/>
    <w:multiLevelType w:val="multilevel"/>
    <w:tmpl w:val="704EFF48"/>
    <w:lvl w:ilvl="0">
      <w:start w:val="1"/>
      <w:numFmt w:val="bullet"/>
      <w:lvlText w:val="▪"/>
      <w:lvlJc w:val="left"/>
      <w:pPr>
        <w:ind w:left="567" w:hanging="397"/>
      </w:pPr>
      <w:rPr>
        <w:rFonts w:ascii="Noto Sans Symbols" w:eastAsia="Noto Sans Symbols" w:hAnsi="Noto Sans Symbols" w:cs="Noto Sans Symbols"/>
        <w:b w:val="0"/>
        <w:i w:val="0"/>
        <w:sz w:val="24"/>
        <w:szCs w:val="24"/>
        <w:vertAlign w:val="baseline"/>
      </w:rPr>
    </w:lvl>
    <w:lvl w:ilvl="1">
      <w:start w:val="1"/>
      <w:numFmt w:val="decimal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144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180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216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25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88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324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3600" w:hanging="360"/>
      </w:pPr>
      <w:rPr>
        <w:vertAlign w:val="baseline"/>
      </w:rPr>
    </w:lvl>
  </w:abstractNum>
  <w:abstractNum w:abstractNumId="4" w15:restartNumberingAfterBreak="0">
    <w:nsid w:val="53517EDB"/>
    <w:multiLevelType w:val="multilevel"/>
    <w:tmpl w:val="B7F251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bullet"/>
      <w:lvlText w:val=""/>
      <w:lvlJc w:val="left"/>
      <w:pPr>
        <w:ind w:left="0" w:firstLine="0"/>
      </w:pPr>
      <w:rPr>
        <w:vertAlign w:val="baseline"/>
      </w:rPr>
    </w:lvl>
  </w:abstractNum>
  <w:num w:numId="1" w16cid:durableId="132528483">
    <w:abstractNumId w:val="1"/>
  </w:num>
  <w:num w:numId="2" w16cid:durableId="1997108816">
    <w:abstractNumId w:val="2"/>
  </w:num>
  <w:num w:numId="3" w16cid:durableId="1569924090">
    <w:abstractNumId w:val="4"/>
  </w:num>
  <w:num w:numId="4" w16cid:durableId="56830364">
    <w:abstractNumId w:val="0"/>
  </w:num>
  <w:num w:numId="5" w16cid:durableId="202894304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62FB"/>
    <w:rsid w:val="0078069E"/>
    <w:rsid w:val="00CA62FB"/>
    <w:rsid w:val="00D267E9"/>
    <w:rsid w:val="00FC6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C553F2"/>
  <w15:docId w15:val="{95EBE7CF-6B4C-495B-8B43-F658592AC6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uppressAutoHyphens/>
      <w:spacing w:line="1" w:lineRule="atLeast"/>
      <w:ind w:leftChars="-1" w:left="-1" w:hangingChars="1" w:hanging="1"/>
      <w:textAlignment w:val="top"/>
      <w:outlineLvl w:val="0"/>
    </w:pPr>
    <w:rPr>
      <w:position w:val="-1"/>
      <w:sz w:val="24"/>
      <w:szCs w:val="24"/>
      <w:lang w:eastAsia="ar-SA"/>
    </w:rPr>
  </w:style>
  <w:style w:type="paragraph" w:styleId="Titolo1">
    <w:name w:val="heading 1"/>
    <w:basedOn w:val="Normale"/>
    <w:next w:val="Normale"/>
    <w:uiPriority w:val="9"/>
    <w:qFormat/>
    <w:pPr>
      <w:keepNext/>
      <w:spacing w:before="240" w:after="60"/>
    </w:pPr>
    <w:rPr>
      <w:rFonts w:ascii="Cambria" w:hAnsi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numPr>
        <w:ilvl w:val="1"/>
        <w:numId w:val="1"/>
      </w:numPr>
      <w:ind w:left="-1" w:hanging="1"/>
      <w:outlineLvl w:val="1"/>
    </w:pPr>
    <w:rPr>
      <w:b/>
      <w:bCs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next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WW8Num3z0">
    <w:name w:val="WW8Num3z0"/>
    <w:rPr>
      <w:rFonts w:ascii="Times New Roman" w:hAnsi="Times New Roman"/>
      <w:w w:val="100"/>
      <w:position w:val="-1"/>
      <w:sz w:val="24"/>
      <w:effect w:val="none"/>
      <w:vertAlign w:val="baseline"/>
      <w:cs w:val="0"/>
      <w:em w:val="none"/>
    </w:rPr>
  </w:style>
  <w:style w:type="character" w:customStyle="1" w:styleId="WW8Num4z0">
    <w:name w:val="WW8Num4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5z0">
    <w:name w:val="WW8Num5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Absatz-Standardschriftart">
    <w:name w:val="Absatz-Standardschriftart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6z0">
    <w:name w:val="WW8Num6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-Absatz-Standardschriftart">
    <w:name w:val="WW-Absatz-Standardschriftart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1">
    <w:name w:val="WW8Num2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rFonts w:ascii="Wingdings" w:hAnsi="Wingdings"/>
      <w:color w:val="auto"/>
      <w:w w:val="100"/>
      <w:position w:val="-1"/>
      <w:effect w:val="none"/>
      <w:vertAlign w:val="baseline"/>
      <w:cs w:val="0"/>
      <w:em w:val="none"/>
    </w:rPr>
  </w:style>
  <w:style w:type="character" w:customStyle="1" w:styleId="WW8Num4z1">
    <w:name w:val="WW8Num4z1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5z1">
    <w:name w:val="WW8Num5z1"/>
    <w:rPr>
      <w:rFonts w:ascii="Times New Roman" w:hAnsi="Times New Roman"/>
      <w:w w:val="100"/>
      <w:position w:val="-1"/>
      <w:sz w:val="24"/>
      <w:effect w:val="none"/>
      <w:vertAlign w:val="baseline"/>
      <w:cs w:val="0"/>
      <w:em w:val="none"/>
    </w:rPr>
  </w:style>
  <w:style w:type="character" w:customStyle="1" w:styleId="WW8Num5z3">
    <w:name w:val="WW8Num5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5z4">
    <w:name w:val="WW8Num5z4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6z1">
    <w:name w:val="WW8Num6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6z2">
    <w:name w:val="WW8Num6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7z0">
    <w:name w:val="WW8Num7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7z1">
    <w:name w:val="WW8Num7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7z2">
    <w:name w:val="WW8Num7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8z0">
    <w:name w:val="WW8Num8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8z1">
    <w:name w:val="WW8Num8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8z2">
    <w:name w:val="WW8Num8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9z0">
    <w:name w:val="WW8Num9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9z1">
    <w:name w:val="WW8Num9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9z2">
    <w:name w:val="WW8Num9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0z0">
    <w:name w:val="WW8Num10z0"/>
    <w:rPr>
      <w:rFonts w:ascii="Symbol" w:hAnsi="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0z1">
    <w:name w:val="WW8Num10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0z2">
    <w:name w:val="WW8Num10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0z3">
    <w:name w:val="WW8Num10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1z0">
    <w:name w:val="WW8Num11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1z1">
    <w:name w:val="WW8Num11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1z2">
    <w:name w:val="WW8Num11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2z0">
    <w:name w:val="WW8Num12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2z1">
    <w:name w:val="WW8Num12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2z3">
    <w:name w:val="WW8Num12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4z0">
    <w:name w:val="WW8Num14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4z1">
    <w:name w:val="WW8Num14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4z2">
    <w:name w:val="WW8Num14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5z0">
    <w:name w:val="WW8Num15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5z1">
    <w:name w:val="WW8Num15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5z2">
    <w:name w:val="WW8Num15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5z3">
    <w:name w:val="WW8Num15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6z0">
    <w:name w:val="WW8Num16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6z1">
    <w:name w:val="WW8Num16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6z2">
    <w:name w:val="WW8Num16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0z0">
    <w:name w:val="WW8Num20z0"/>
    <w:rPr>
      <w:rFonts w:ascii="Wingdings" w:hAnsi="Wingdings"/>
      <w:b/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WW8Num20z1">
    <w:name w:val="WW8Num20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0z2">
    <w:name w:val="WW8Num20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0z3">
    <w:name w:val="WW8Num20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1z0">
    <w:name w:val="WW8Num21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1z1">
    <w:name w:val="WW8Num21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1z2">
    <w:name w:val="WW8Num21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2z0">
    <w:name w:val="WW8Num22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3z0">
    <w:name w:val="WW8Num23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3z1">
    <w:name w:val="WW8Num23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3z3">
    <w:name w:val="WW8Num23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4z0">
    <w:name w:val="WW8Num24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6z0">
    <w:name w:val="WW8Num26z0"/>
    <w:rPr>
      <w:rFonts w:ascii="Symbol" w:hAnsi="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6z1">
    <w:name w:val="WW8Num26z1"/>
    <w:rPr>
      <w:rFonts w:ascii="Courier New" w:hAnsi="Courier New" w:cs="Courier New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6z2">
    <w:name w:val="WW8Num26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6z3">
    <w:name w:val="WW8Num26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6z4">
    <w:name w:val="WW8Num26z4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7z0">
    <w:name w:val="WW8Num27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7z4">
    <w:name w:val="WW8Num27z4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7z5">
    <w:name w:val="WW8Num27z5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9z0">
    <w:name w:val="WW8Num29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9z1">
    <w:name w:val="WW8Num29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9z2">
    <w:name w:val="WW8Num29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0z0">
    <w:name w:val="WW8Num30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30z1">
    <w:name w:val="WW8Num30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30z2">
    <w:name w:val="WW8Num30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1z0">
    <w:name w:val="WW8Num31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1z3">
    <w:name w:val="WW8Num31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31z4">
    <w:name w:val="WW8Num31z4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32z0">
    <w:name w:val="WW8Num32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2z1">
    <w:name w:val="WW8Num32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32z3">
    <w:name w:val="WW8Num32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33z0">
    <w:name w:val="WW8Num33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33z1">
    <w:name w:val="WW8Num33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33z2">
    <w:name w:val="WW8Num33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4z0">
    <w:name w:val="WW8Num34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4z1">
    <w:name w:val="WW8Num34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34z3">
    <w:name w:val="WW8Num34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35z0">
    <w:name w:val="WW8Num35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5z1">
    <w:name w:val="WW8Num35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35z3">
    <w:name w:val="WW8Num35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37z0">
    <w:name w:val="WW8Num37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37z1">
    <w:name w:val="WW8Num37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37z2">
    <w:name w:val="WW8Num37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8z0">
    <w:name w:val="WW8Num38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8z1">
    <w:name w:val="WW8Num38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38z3">
    <w:name w:val="WW8Num38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39z0">
    <w:name w:val="WW8Num39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9z1">
    <w:name w:val="WW8Num39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39z3">
    <w:name w:val="WW8Num39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40z0">
    <w:name w:val="WW8Num40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42z0">
    <w:name w:val="WW8Num42z0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42z1">
    <w:name w:val="WW8Num42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42z3">
    <w:name w:val="WW8Num42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44z0">
    <w:name w:val="WW8Num44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44z1">
    <w:name w:val="WW8Num44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44z2">
    <w:name w:val="WW8Num44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45z0">
    <w:name w:val="WW8Num45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45z1">
    <w:name w:val="WW8Num45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45z2">
    <w:name w:val="WW8Num45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Carpredefinitoparagrafo1">
    <w:name w:val="Car. predefinito paragrafo1"/>
    <w:rPr>
      <w:w w:val="100"/>
      <w:position w:val="-1"/>
      <w:effect w:val="none"/>
      <w:vertAlign w:val="baseline"/>
      <w:cs w:val="0"/>
      <w:em w:val="none"/>
    </w:rPr>
  </w:style>
  <w:style w:type="character" w:styleId="Numeropagina">
    <w:name w:val="page number"/>
    <w:rPr>
      <w:w w:val="100"/>
      <w:position w:val="-1"/>
      <w:effect w:val="none"/>
      <w:vertAlign w:val="baseline"/>
      <w:cs w:val="0"/>
      <w:em w:val="none"/>
    </w:rPr>
  </w:style>
  <w:style w:type="character" w:customStyle="1" w:styleId="TestofumettoCarattere">
    <w:name w:val="Testo fumetto Carattere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customStyle="1" w:styleId="Intestazione1">
    <w:name w:val="Intestazione1"/>
    <w:basedOn w:val="Normale"/>
    <w:next w:val="Corpotesto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</w:style>
  <w:style w:type="paragraph" w:customStyle="1" w:styleId="Didascalia1">
    <w:name w:val="Didascalia1"/>
    <w:basedOn w:val="Normale"/>
    <w:pPr>
      <w:suppressLineNumbers/>
      <w:spacing w:before="120" w:after="120"/>
    </w:pPr>
    <w:rPr>
      <w:i/>
      <w:iCs/>
    </w:rPr>
  </w:style>
  <w:style w:type="paragraph" w:customStyle="1" w:styleId="Indice">
    <w:name w:val="Indice"/>
    <w:basedOn w:val="Normale"/>
    <w:pPr>
      <w:suppressLineNumbers/>
    </w:pPr>
  </w:style>
  <w:style w:type="paragraph" w:styleId="Intestazione">
    <w:name w:val="header"/>
    <w:basedOn w:val="Normale"/>
    <w:rPr>
      <w:rFonts w:ascii="Arial" w:hAnsi="Arial"/>
      <w:szCs w:val="20"/>
    </w:rPr>
  </w:style>
  <w:style w:type="paragraph" w:styleId="Pidipagina">
    <w:name w:val="footer"/>
    <w:basedOn w:val="Normale"/>
  </w:style>
  <w:style w:type="paragraph" w:styleId="Testofumetto">
    <w:name w:val="Balloon Text"/>
    <w:basedOn w:val="Normale"/>
    <w:rPr>
      <w:rFonts w:ascii="Tahoma" w:hAnsi="Tahoma" w:cs="Tahoma"/>
      <w:sz w:val="16"/>
      <w:szCs w:val="16"/>
    </w:rPr>
  </w:style>
  <w:style w:type="paragraph" w:customStyle="1" w:styleId="Contenutotabella">
    <w:name w:val="Contenuto tabella"/>
    <w:basedOn w:val="Normale"/>
    <w:pPr>
      <w:suppressLineNumbers/>
    </w:pPr>
  </w:style>
  <w:style w:type="paragraph" w:customStyle="1" w:styleId="Intestazionetabella">
    <w:name w:val="Intestazione tabella"/>
    <w:basedOn w:val="Contenutotabella"/>
    <w:pPr>
      <w:jc w:val="center"/>
    </w:pPr>
    <w:rPr>
      <w:b/>
      <w:bCs/>
    </w:rPr>
  </w:style>
  <w:style w:type="paragraph" w:customStyle="1" w:styleId="Contenutocornice">
    <w:name w:val="Contenuto cornice"/>
    <w:basedOn w:val="Corpotesto"/>
  </w:style>
  <w:style w:type="paragraph" w:styleId="Paragrafoelenco">
    <w:name w:val="List Paragraph"/>
    <w:basedOn w:val="Normale"/>
  </w:style>
  <w:style w:type="paragraph" w:customStyle="1" w:styleId="Default">
    <w:name w:val="Default"/>
    <w:pPr>
      <w:suppressAutoHyphens/>
      <w:autoSpaceDE w:val="0"/>
      <w:spacing w:line="1" w:lineRule="atLeast"/>
      <w:ind w:leftChars="-1" w:left="-1" w:hangingChars="1" w:hanging="1"/>
      <w:textAlignment w:val="top"/>
      <w:outlineLvl w:val="0"/>
    </w:pPr>
    <w:rPr>
      <w:rFonts w:ascii="Calibri" w:eastAsia="Arial" w:hAnsi="Calibri" w:cs="Calibri"/>
      <w:color w:val="000000"/>
      <w:position w:val="-1"/>
      <w:sz w:val="24"/>
      <w:szCs w:val="24"/>
      <w:lang w:eastAsia="ar-SA"/>
    </w:rPr>
  </w:style>
  <w:style w:type="character" w:customStyle="1" w:styleId="Titolo1Carattere">
    <w:name w:val="Titolo 1 Carattere"/>
    <w:rPr>
      <w:rFonts w:ascii="Cambria" w:eastAsia="Times New Roman" w:hAnsi="Cambria" w:cs="Times New Roman"/>
      <w:b/>
      <w:bCs/>
      <w:w w:val="100"/>
      <w:kern w:val="32"/>
      <w:position w:val="-1"/>
      <w:sz w:val="32"/>
      <w:szCs w:val="32"/>
      <w:effect w:val="none"/>
      <w:vertAlign w:val="baseline"/>
      <w:cs w:val="0"/>
      <w:em w:val="none"/>
      <w:lang w:eastAsia="ar-SA"/>
    </w:rPr>
  </w:style>
  <w:style w:type="character" w:customStyle="1" w:styleId="IntestazioneCarattere">
    <w:name w:val="Intestazione Carattere"/>
    <w:rPr>
      <w:rFonts w:ascii="Arial" w:hAnsi="Arial"/>
      <w:w w:val="100"/>
      <w:position w:val="-1"/>
      <w:sz w:val="24"/>
      <w:effect w:val="none"/>
      <w:vertAlign w:val="baseline"/>
      <w:cs w:val="0"/>
      <w:em w:val="none"/>
      <w:lang w:eastAsia="ar-SA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5">
    <w:name w:val="5"/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4">
    <w:name w:val="4"/>
    <w:basedOn w:val="TableNormal0"/>
    <w:tblPr>
      <w:tblStyleRowBandSize w:val="1"/>
      <w:tblStyleColBandSize w:val="1"/>
    </w:tblPr>
  </w:style>
  <w:style w:type="table" w:customStyle="1" w:styleId="3">
    <w:name w:val="3"/>
    <w:basedOn w:val="TableNormal0"/>
    <w:tblPr>
      <w:tblStyleRowBandSize w:val="1"/>
      <w:tblStyleColBandSize w:val="1"/>
    </w:tblPr>
  </w:style>
  <w:style w:type="table" w:customStyle="1" w:styleId="2">
    <w:name w:val="2"/>
    <w:basedOn w:val="TableNormal0"/>
    <w:tblPr>
      <w:tblStyleRowBandSize w:val="1"/>
      <w:tblStyleColBandSize w:val="1"/>
    </w:tblPr>
  </w:style>
  <w:style w:type="table" w:customStyle="1" w:styleId="1">
    <w:name w:val="1"/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TableGrid">
    <w:name w:val="TableGrid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mbria" w:hAnsi="Cambria"/>
      <w:kern w:val="2"/>
      <w:position w:val="-1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Collegamentoipertestuale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essunaspaziatura">
    <w:name w:val="No Spacing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entury Gothic" w:eastAsia="Century Gothic" w:hAnsi="Century Gothic"/>
      <w:position w:val="-1"/>
      <w:sz w:val="22"/>
      <w:szCs w:val="22"/>
      <w:lang w:eastAsia="en-US"/>
    </w:rPr>
  </w:style>
  <w:style w:type="table" w:customStyle="1" w:styleId="a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</w:tblPr>
  </w:style>
  <w:style w:type="table" w:customStyle="1" w:styleId="a2">
    <w:basedOn w:val="TableNormal0"/>
    <w:tblPr>
      <w:tblStyleRowBandSize w:val="1"/>
      <w:tblStyleColBandSize w:val="1"/>
    </w:tblPr>
  </w:style>
  <w:style w:type="table" w:customStyle="1" w:styleId="a3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9.jp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mailto:csis028006@pec.istruzione.it" TargetMode="External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DDbSfDiNwSy1mT+LSAfMZJoqz1g==">CgMxLjAyCGguZ2pkZ3hzMghoLmdqZGd4czgAciExTzIyb1dSVDNJWkFaNlM5Y0hnR3pLZ016eXlwZ2tOdG4=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1722</Words>
  <Characters>9822</Characters>
  <Application>Microsoft Office Word</Application>
  <DocSecurity>0</DocSecurity>
  <Lines>81</Lines>
  <Paragraphs>23</Paragraphs>
  <ScaleCrop>false</ScaleCrop>
  <Company/>
  <LinksUpToDate>false</LinksUpToDate>
  <CharactersWithSpaces>11521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Santo Gianfranco</dc:creator>
  <cp:lastModifiedBy>Agostino Colella</cp:lastModifiedBy>
  <cp:revision>2</cp:revision>
  <dcterms:created xsi:type="dcterms:W3CDTF">2024-10-23T18:21:00Z</dcterms:created>
  <dcterms:modified xsi:type="dcterms:W3CDTF">2024-10-23T18:21:00Z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olo">
    <vt:lpwstr>PROGRAMMAZIONE DIDATTICA</vt:lpwstr>
  </property>
  <property fmtid="{D5CDD505-2E9C-101B-9397-08002B2CF9AE}" pid="3" name="Codice completo documento">
    <vt:lpwstr>MD-STCW/001</vt:lpwstr>
  </property>
  <property fmtid="{D5CDD505-2E9C-101B-9397-08002B2CF9AE}" pid="4" name="Approvatore 1">
    <vt:lpwstr>Santo Gianfranco</vt:lpwstr>
  </property>
  <property fmtid="{D5CDD505-2E9C-101B-9397-08002B2CF9AE}" pid="5" name="Approvatori">
    <vt:lpwstr>Santo Gianfranco08/10/2014</vt:lpwstr>
  </property>
  <property fmtid="{D5CDD505-2E9C-101B-9397-08002B2CF9AE}" pid="6" name="Codice documento">
    <vt:lpwstr>001</vt:lpwstr>
  </property>
  <property fmtid="{D5CDD505-2E9C-101B-9397-08002B2CF9AE}" pid="7" name="Codice sottotipo documento">
    <vt:lpwstr>MD-STCW</vt:lpwstr>
  </property>
  <property fmtid="{D5CDD505-2E9C-101B-9397-08002B2CF9AE}" pid="8" name="Codice tipo documento">
    <vt:lpwstr>20</vt:lpwstr>
  </property>
  <property fmtid="{D5CDD505-2E9C-101B-9397-08002B2CF9AE}" pid="9" name="DATA_REV_0">
    <vt:lpwstr>25/09/2014</vt:lpwstr>
  </property>
  <property fmtid="{D5CDD505-2E9C-101B-9397-08002B2CF9AE}" pid="10" name="DATA_REV_1">
    <vt:lpwstr>25/09/2014</vt:lpwstr>
  </property>
  <property fmtid="{D5CDD505-2E9C-101B-9397-08002B2CF9AE}" pid="11" name="DATA_REV_2">
    <vt:lpwstr>08/10/2014</vt:lpwstr>
  </property>
  <property fmtid="{D5CDD505-2E9C-101B-9397-08002B2CF9AE}" pid="12" name="Data pubblicazione">
    <vt:lpwstr>08/10/2014</vt:lpwstr>
  </property>
  <property fmtid="{D5CDD505-2E9C-101B-9397-08002B2CF9AE}" pid="13" name="Forma di distribuzione">
    <vt:lpwstr>Distribuzione elettronica in forma controllata - copia stampata dal destinatario</vt:lpwstr>
  </property>
  <property fmtid="{D5CDD505-2E9C-101B-9397-08002B2CF9AE}" pid="14" name="IND_REV_0">
    <vt:lpwstr>0</vt:lpwstr>
  </property>
  <property fmtid="{D5CDD505-2E9C-101B-9397-08002B2CF9AE}" pid="15" name="IND_REV_1">
    <vt:lpwstr>1</vt:lpwstr>
  </property>
  <property fmtid="{D5CDD505-2E9C-101B-9397-08002B2CF9AE}" pid="16" name="IND_REV_2">
    <vt:lpwstr>2</vt:lpwstr>
  </property>
  <property fmtid="{D5CDD505-2E9C-101B-9397-08002B2CF9AE}" pid="17" name="Indice di revisione">
    <vt:lpwstr>2</vt:lpwstr>
  </property>
  <property fmtid="{D5CDD505-2E9C-101B-9397-08002B2CF9AE}" pid="18" name="Informazioni documento">
    <vt:lpwstr>   </vt:lpwstr>
  </property>
  <property fmtid="{D5CDD505-2E9C-101B-9397-08002B2CF9AE}" pid="19" name="Iniziali approvatore 1">
    <vt:lpwstr>SG</vt:lpwstr>
  </property>
  <property fmtid="{D5CDD505-2E9C-101B-9397-08002B2CF9AE}" pid="20" name="Iniziali redattore 1">
    <vt:lpwstr>SG</vt:lpwstr>
  </property>
  <property fmtid="{D5CDD505-2E9C-101B-9397-08002B2CF9AE}" pid="21" name="Iniziali verificatore 1">
    <vt:lpwstr>SG</vt:lpwstr>
  </property>
  <property fmtid="{D5CDD505-2E9C-101B-9397-08002B2CF9AE}" pid="22" name="MODIFICHE_REV_0">
    <vt:lpwstr>   </vt:lpwstr>
  </property>
  <property fmtid="{D5CDD505-2E9C-101B-9397-08002B2CF9AE}" pid="23" name="MODIFICHE_REV_1">
    <vt:lpwstr>   </vt:lpwstr>
  </property>
  <property fmtid="{D5CDD505-2E9C-101B-9397-08002B2CF9AE}" pid="24" name="MODIFICHE_REV_2">
    <vt:lpwstr>   </vt:lpwstr>
  </property>
  <property fmtid="{D5CDD505-2E9C-101B-9397-08002B2CF9AE}" pid="25" name="NOMI WORKFLOW">
    <vt:lpwstr>Redazione:Santo Gianfranco08/10/2014Verifica:Santo Gianfranco08/10/2014Approvazione:Santo Gianfranco08/10/2014</vt:lpwstr>
  </property>
  <property fmtid="{D5CDD505-2E9C-101B-9397-08002B2CF9AE}" pid="26" name="NOMI WORKFLOW SENZA DATE">
    <vt:lpwstr>Redazione:Santo GianfrancoVerifica:Santo GianfrancoApprovazione:Santo Gianfranco</vt:lpwstr>
  </property>
  <property fmtid="{D5CDD505-2E9C-101B-9397-08002B2CF9AE}" pid="27" name="Nome destinatario">
    <vt:lpwstr>   </vt:lpwstr>
  </property>
  <property fmtid="{D5CDD505-2E9C-101B-9397-08002B2CF9AE}" pid="28" name="PAROLE CHIAVE">
    <vt:lpwstr>   </vt:lpwstr>
  </property>
  <property fmtid="{D5CDD505-2E9C-101B-9397-08002B2CF9AE}" pid="29" name="Redattore 1">
    <vt:lpwstr>Santo Gianfranco</vt:lpwstr>
  </property>
  <property fmtid="{D5CDD505-2E9C-101B-9397-08002B2CF9AE}" pid="30" name="Redattori">
    <vt:lpwstr>Santo Gianfranco08/10/2014</vt:lpwstr>
  </property>
  <property fmtid="{D5CDD505-2E9C-101B-9397-08002B2CF9AE}" pid="31" name="Riferimenti normativi">
    <vt:lpwstr>MIUR-STCW</vt:lpwstr>
  </property>
  <property fmtid="{D5CDD505-2E9C-101B-9397-08002B2CF9AE}" pid="32" name="Stato validità">
    <vt:lpwstr>   </vt:lpwstr>
  </property>
  <property fmtid="{D5CDD505-2E9C-101B-9397-08002B2CF9AE}" pid="33" name="Verificatore 1">
    <vt:lpwstr>Santo Gianfranco</vt:lpwstr>
  </property>
  <property fmtid="{D5CDD505-2E9C-101B-9397-08002B2CF9AE}" pid="34" name="Verificatori">
    <vt:lpwstr>Santo Gianfranco08/10/2014</vt:lpwstr>
  </property>
</Properties>
</file>